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spacing w:line="240" w:lineRule="auto"/>
        <w:jc w:val="center"/>
        <w:rPr>
          <w:rFonts w:hint="eastAsia" w:ascii="宋体" w:hAnsi="宋体" w:eastAsia="宋体" w:cs="宋体"/>
          <w:b/>
          <w:bCs/>
          <w:sz w:val="48"/>
          <w:szCs w:val="48"/>
        </w:rPr>
      </w:pPr>
      <w:r>
        <w:rPr>
          <w:rFonts w:hint="eastAsia" w:ascii="宋体" w:hAnsi="宋体" w:eastAsia="宋体" w:cs="宋体"/>
          <w:b/>
          <w:bCs/>
          <w:sz w:val="48"/>
          <w:szCs w:val="48"/>
        </w:rPr>
        <w:t>江苏建农植物保护有限公司</w:t>
      </w:r>
    </w:p>
    <w:p>
      <w:pPr>
        <w:pStyle w:val="14"/>
        <w:spacing w:line="240" w:lineRule="auto"/>
        <w:jc w:val="center"/>
        <w:rPr>
          <w:rFonts w:hint="eastAsia" w:ascii="宋体" w:hAnsi="宋体" w:eastAsia="宋体" w:cs="宋体"/>
          <w:b/>
          <w:bCs/>
          <w:sz w:val="48"/>
          <w:szCs w:val="48"/>
          <w:lang w:eastAsia="zh-CN"/>
        </w:rPr>
      </w:pPr>
      <w:r>
        <w:rPr>
          <w:rFonts w:hint="eastAsia" w:ascii="宋体" w:hAnsi="宋体" w:eastAsia="宋体" w:cs="宋体"/>
          <w:b/>
          <w:bCs/>
          <w:sz w:val="48"/>
          <w:szCs w:val="48"/>
          <w:lang w:eastAsia="zh-CN"/>
        </w:rPr>
        <w:t>年产500吨三氟咪啶酰胺原药、200吨吡唑醚菌酯原药、100吨4%1-甲基环丙烯粉剂、100吨0.03%1-甲基环丙烯粉剂</w:t>
      </w:r>
    </w:p>
    <w:p>
      <w:pPr>
        <w:pStyle w:val="14"/>
        <w:spacing w:line="240" w:lineRule="auto"/>
        <w:jc w:val="center"/>
        <w:rPr>
          <w:rFonts w:hint="eastAsia" w:ascii="宋体" w:hAnsi="宋体" w:eastAsia="宋体" w:cs="宋体"/>
          <w:b/>
          <w:bCs/>
          <w:sz w:val="48"/>
          <w:szCs w:val="48"/>
          <w:highlight w:val="none"/>
        </w:rPr>
      </w:pPr>
      <w:r>
        <w:rPr>
          <w:rFonts w:hint="eastAsia" w:ascii="宋体" w:hAnsi="宋体" w:eastAsia="宋体" w:cs="宋体"/>
          <w:b/>
          <w:bCs/>
          <w:sz w:val="48"/>
          <w:szCs w:val="48"/>
        </w:rPr>
        <w:t>竣工环境保护验收监</w:t>
      </w:r>
      <w:r>
        <w:rPr>
          <w:rFonts w:hint="eastAsia" w:ascii="宋体" w:hAnsi="宋体" w:eastAsia="宋体" w:cs="宋体"/>
          <w:b/>
          <w:bCs/>
          <w:sz w:val="48"/>
          <w:szCs w:val="48"/>
          <w:highlight w:val="none"/>
        </w:rPr>
        <w:t>测报告</w:t>
      </w:r>
    </w:p>
    <w:p>
      <w:pPr>
        <w:pStyle w:val="14"/>
        <w:spacing w:line="240" w:lineRule="auto"/>
        <w:rPr>
          <w:sz w:val="32"/>
          <w:szCs w:val="32"/>
          <w:highlight w:val="none"/>
        </w:rPr>
      </w:pPr>
    </w:p>
    <w:p>
      <w:pPr>
        <w:jc w:val="center"/>
        <w:rPr>
          <w:rFonts w:hint="eastAsia" w:ascii="宋体" w:hAnsi="宋体"/>
          <w:b/>
          <w:sz w:val="32"/>
          <w:szCs w:val="32"/>
        </w:rPr>
      </w:pPr>
      <w:r>
        <w:rPr>
          <w:rFonts w:hint="eastAsia" w:ascii="宋体" w:hAnsi="宋体"/>
          <w:b/>
          <w:sz w:val="32"/>
          <w:szCs w:val="32"/>
          <w:highlight w:val="none"/>
        </w:rPr>
        <w:t>天宇（环验）检字第（</w:t>
      </w:r>
      <w:r>
        <w:rPr>
          <w:rFonts w:hint="eastAsia" w:ascii="宋体" w:hAnsi="宋体"/>
          <w:b/>
          <w:color w:val="auto"/>
          <w:sz w:val="32"/>
          <w:szCs w:val="32"/>
          <w:highlight w:val="none"/>
        </w:rPr>
        <w:t>2</w:t>
      </w:r>
      <w:r>
        <w:rPr>
          <w:rFonts w:hint="eastAsia" w:ascii="宋体" w:hAnsi="宋体"/>
          <w:b/>
          <w:color w:val="auto"/>
          <w:sz w:val="32"/>
          <w:szCs w:val="32"/>
          <w:highlight w:val="none"/>
          <w:lang w:val="en-US" w:eastAsia="zh-CN"/>
        </w:rPr>
        <w:t>504</w:t>
      </w:r>
      <w:r>
        <w:rPr>
          <w:rFonts w:hint="eastAsia" w:ascii="宋体" w:hAnsi="宋体"/>
          <w:b/>
          <w:color w:val="auto"/>
          <w:sz w:val="32"/>
          <w:szCs w:val="32"/>
          <w:highlight w:val="none"/>
        </w:rPr>
        <w:t>001</w:t>
      </w:r>
      <w:r>
        <w:rPr>
          <w:rFonts w:hint="eastAsia" w:ascii="宋体" w:hAnsi="宋体"/>
          <w:b/>
          <w:sz w:val="32"/>
          <w:szCs w:val="32"/>
          <w:highlight w:val="none"/>
        </w:rPr>
        <w:t>）</w:t>
      </w:r>
      <w:r>
        <w:rPr>
          <w:rFonts w:hint="eastAsia" w:ascii="宋体" w:hAnsi="宋体"/>
          <w:b/>
          <w:sz w:val="32"/>
          <w:szCs w:val="32"/>
        </w:rPr>
        <w:t>号</w:t>
      </w:r>
    </w:p>
    <w:p>
      <w:pPr>
        <w:jc w:val="center"/>
        <w:rPr>
          <w:rFonts w:hint="eastAsia" w:ascii="宋体" w:hAnsi="宋体"/>
          <w:b/>
          <w:sz w:val="32"/>
          <w:szCs w:val="32"/>
          <w:highlight w:val="yellow"/>
        </w:rPr>
      </w:pPr>
    </w:p>
    <w:p>
      <w:pPr>
        <w:pStyle w:val="18"/>
        <w:rPr>
          <w:rFonts w:ascii="黑体"/>
          <w:highlight w:val="yellow"/>
        </w:rPr>
      </w:pPr>
    </w:p>
    <w:p>
      <w:pPr>
        <w:rPr>
          <w:rFonts w:ascii="黑体" w:eastAsia="黑体"/>
          <w:bCs/>
          <w:sz w:val="32"/>
          <w:highlight w:val="yellow"/>
        </w:rPr>
      </w:pPr>
    </w:p>
    <w:p>
      <w:pPr>
        <w:jc w:val="both"/>
        <w:rPr>
          <w:rFonts w:hint="eastAsia" w:ascii="宋体" w:hAnsi="宋体"/>
          <w:b/>
          <w:bCs/>
          <w:sz w:val="32"/>
          <w:szCs w:val="32"/>
          <w:highlight w:val="yellow"/>
        </w:rPr>
      </w:pPr>
    </w:p>
    <w:p>
      <w:pPr>
        <w:pStyle w:val="2"/>
        <w:outlineLvl w:val="9"/>
        <w:rPr>
          <w:highlight w:val="yellow"/>
        </w:rPr>
      </w:pPr>
    </w:p>
    <w:p>
      <w:pPr>
        <w:pStyle w:val="2"/>
        <w:outlineLvl w:val="9"/>
        <w:rPr>
          <w:highlight w:val="yellow"/>
        </w:rPr>
      </w:pPr>
    </w:p>
    <w:p>
      <w:pPr>
        <w:pStyle w:val="2"/>
        <w:outlineLvl w:val="9"/>
        <w:rPr>
          <w:highlight w:val="yellow"/>
        </w:rPr>
      </w:pPr>
    </w:p>
    <w:p>
      <w:pPr>
        <w:pStyle w:val="2"/>
        <w:outlineLvl w:val="9"/>
        <w:rPr>
          <w:highlight w:val="yellow"/>
        </w:rPr>
      </w:pPr>
    </w:p>
    <w:p>
      <w:pPr>
        <w:pStyle w:val="2"/>
        <w:outlineLvl w:val="9"/>
        <w:rPr>
          <w:highlight w:val="yellow"/>
        </w:rPr>
      </w:pPr>
    </w:p>
    <w:p>
      <w:pPr>
        <w:jc w:val="center"/>
        <w:rPr>
          <w:rFonts w:hint="eastAsia" w:ascii="宋体" w:hAnsi="宋体"/>
          <w:b/>
          <w:bCs/>
          <w:spacing w:val="26"/>
          <w:kern w:val="0"/>
          <w:sz w:val="32"/>
          <w:szCs w:val="32"/>
          <w:u w:val="single"/>
        </w:rPr>
      </w:pPr>
      <w:r>
        <w:rPr>
          <w:rFonts w:hint="eastAsia" w:ascii="宋体" w:hAnsi="宋体"/>
          <w:b/>
          <w:bCs/>
          <w:sz w:val="32"/>
          <w:szCs w:val="32"/>
        </w:rPr>
        <w:t>建设单位</w:t>
      </w:r>
      <w:r>
        <w:rPr>
          <w:rFonts w:hint="eastAsia" w:ascii="宋体" w:hAnsi="宋体"/>
          <w:b/>
          <w:sz w:val="32"/>
        </w:rPr>
        <w:t>：</w:t>
      </w:r>
      <w:r>
        <w:rPr>
          <w:rFonts w:hint="eastAsia" w:ascii="宋体" w:hAnsi="宋体"/>
          <w:b/>
          <w:sz w:val="32"/>
          <w:szCs w:val="32"/>
        </w:rPr>
        <w:t>江苏建农植物保护有限公司</w:t>
      </w:r>
    </w:p>
    <w:p>
      <w:pPr>
        <w:jc w:val="center"/>
        <w:rPr>
          <w:rFonts w:hint="eastAsia" w:ascii="宋体" w:hAnsi="宋体"/>
          <w:b/>
          <w:sz w:val="28"/>
          <w:szCs w:val="28"/>
        </w:rPr>
      </w:pPr>
      <w:r>
        <w:rPr>
          <w:rFonts w:hint="eastAsia" w:ascii="宋体" w:hAnsi="宋体"/>
          <w:b/>
          <w:bCs/>
          <w:sz w:val="32"/>
          <w:szCs w:val="32"/>
        </w:rPr>
        <w:t>编制单位</w:t>
      </w:r>
      <w:r>
        <w:rPr>
          <w:rFonts w:hint="eastAsia" w:ascii="宋体" w:hAnsi="宋体"/>
          <w:b/>
          <w:sz w:val="32"/>
          <w:szCs w:val="32"/>
        </w:rPr>
        <w:t>：江苏天宇检测技术有限公司</w:t>
      </w:r>
    </w:p>
    <w:p>
      <w:pPr>
        <w:ind w:firstLine="502" w:firstLineChars="150"/>
        <w:jc w:val="both"/>
        <w:rPr>
          <w:rFonts w:hint="eastAsia" w:ascii="宋体" w:hAnsi="宋体"/>
          <w:b/>
          <w:sz w:val="28"/>
          <w:szCs w:val="28"/>
        </w:rPr>
      </w:pPr>
      <w:r>
        <w:rPr>
          <w:rFonts w:hint="eastAsia" w:ascii="宋体" w:hAnsi="宋体"/>
          <w:b/>
          <w:sz w:val="32"/>
          <w:szCs w:val="32"/>
        </w:rPr>
        <w:t xml:space="preserve">         </w:t>
      </w:r>
    </w:p>
    <w:p>
      <w:pPr>
        <w:jc w:val="center"/>
      </w:pPr>
      <w:r>
        <w:rPr>
          <w:rFonts w:hint="eastAsia" w:ascii="宋体" w:hAnsi="宋体"/>
          <w:b/>
          <w:sz w:val="32"/>
          <w:szCs w:val="32"/>
        </w:rPr>
        <w:t>202</w:t>
      </w:r>
      <w:r>
        <w:rPr>
          <w:rFonts w:hint="eastAsia" w:ascii="宋体" w:hAnsi="宋体"/>
          <w:b/>
          <w:sz w:val="32"/>
          <w:szCs w:val="32"/>
          <w:lang w:val="en-US" w:eastAsia="zh-CN"/>
        </w:rPr>
        <w:t>5</w:t>
      </w:r>
      <w:r>
        <w:rPr>
          <w:rFonts w:hint="eastAsia" w:ascii="宋体" w:hAnsi="宋体"/>
          <w:b/>
          <w:sz w:val="32"/>
          <w:szCs w:val="32"/>
        </w:rPr>
        <w:t>年</w:t>
      </w:r>
      <w:r>
        <w:rPr>
          <w:rFonts w:hint="eastAsia" w:ascii="宋体" w:hAnsi="宋体"/>
          <w:b/>
          <w:sz w:val="32"/>
          <w:szCs w:val="32"/>
          <w:lang w:val="en-US" w:eastAsia="zh-CN"/>
        </w:rPr>
        <w:t>4</w:t>
      </w:r>
      <w:r>
        <w:rPr>
          <w:rFonts w:hint="eastAsia" w:ascii="宋体" w:hAnsi="宋体"/>
          <w:b/>
          <w:sz w:val="32"/>
          <w:szCs w:val="32"/>
        </w:rPr>
        <w:t>月</w:t>
      </w:r>
    </w:p>
    <w:p>
      <w:pPr>
        <w:jc w:val="center"/>
        <w:rPr>
          <w:rFonts w:hint="eastAsia" w:ascii="宋体" w:hAnsi="宋体" w:cs="宋体"/>
          <w:sz w:val="28"/>
          <w:szCs w:val="28"/>
        </w:rPr>
        <w:sectPr>
          <w:headerReference r:id="rId4" w:type="first"/>
          <w:headerReference r:id="rId3" w:type="default"/>
          <w:footerReference r:id="rId5" w:type="default"/>
          <w:footerReference r:id="rId6" w:type="even"/>
          <w:pgSz w:w="11906" w:h="16838"/>
          <w:pgMar w:top="1701" w:right="1417" w:bottom="1701" w:left="1417" w:header="720" w:footer="720" w:gutter="0"/>
          <w:pgBorders>
            <w:top w:val="none" w:sz="0" w:space="0"/>
            <w:left w:val="none" w:sz="0" w:space="0"/>
            <w:bottom w:val="none" w:sz="0" w:space="0"/>
            <w:right w:val="none" w:sz="0" w:space="0"/>
          </w:pgBorders>
          <w:pgNumType w:fmt="upperRoman" w:start="1"/>
          <w:cols w:space="720" w:num="1"/>
          <w:titlePg/>
          <w:docGrid w:type="linesAndChars" w:linePitch="539" w:charSpace="3276"/>
        </w:sectPr>
      </w:pPr>
    </w:p>
    <w:tbl>
      <w:tblPr>
        <w:tblStyle w:val="30"/>
        <w:tblW w:w="9638" w:type="dxa"/>
        <w:jc w:val="center"/>
        <w:tblInd w:w="0" w:type="dxa"/>
        <w:tblLayout w:type="fixed"/>
        <w:tblCellMar>
          <w:top w:w="0" w:type="dxa"/>
          <w:left w:w="108" w:type="dxa"/>
          <w:bottom w:w="0" w:type="dxa"/>
          <w:right w:w="108" w:type="dxa"/>
        </w:tblCellMar>
      </w:tblPr>
      <w:tblGrid>
        <w:gridCol w:w="2759"/>
        <w:gridCol w:w="655"/>
        <w:gridCol w:w="6224"/>
      </w:tblGrid>
      <w:tr>
        <w:tblPrEx>
          <w:tblLayout w:type="fixed"/>
          <w:tblCellMar>
            <w:top w:w="0" w:type="dxa"/>
            <w:left w:w="108" w:type="dxa"/>
            <w:bottom w:w="0" w:type="dxa"/>
            <w:right w:w="108" w:type="dxa"/>
          </w:tblCellMar>
        </w:tblPrEx>
        <w:trPr>
          <w:trHeight w:val="907" w:hRule="atLeast"/>
          <w:jc w:val="center"/>
        </w:trPr>
        <w:tc>
          <w:tcPr>
            <w:tcW w:w="2759" w:type="dxa"/>
            <w:vAlign w:val="center"/>
          </w:tcPr>
          <w:p>
            <w:pPr>
              <w:jc w:val="center"/>
              <w:rPr>
                <w:rFonts w:hint="eastAsia" w:ascii="宋体" w:hAnsi="宋体" w:cs="宋体"/>
                <w:spacing w:val="50"/>
                <w:sz w:val="28"/>
                <w:szCs w:val="28"/>
              </w:rPr>
            </w:pPr>
            <w:r>
              <w:rPr>
                <w:rFonts w:hint="eastAsia" w:ascii="宋体" w:hAnsi="宋体" w:cs="宋体"/>
                <w:sz w:val="28"/>
                <w:szCs w:val="28"/>
              </w:rPr>
              <w:t>建设单位法人代表</w:t>
            </w:r>
          </w:p>
        </w:tc>
        <w:tc>
          <w:tcPr>
            <w:tcW w:w="655" w:type="dxa"/>
            <w:vAlign w:val="center"/>
          </w:tcPr>
          <w:p>
            <w:pPr>
              <w:jc w:val="center"/>
              <w:rPr>
                <w:rFonts w:hint="eastAsia" w:ascii="宋体" w:hAnsi="宋体" w:cs="宋体"/>
                <w:sz w:val="28"/>
                <w:szCs w:val="28"/>
              </w:rPr>
            </w:pPr>
            <w:r>
              <w:rPr>
                <w:rFonts w:hint="eastAsia" w:ascii="宋体" w:hAnsi="宋体" w:cs="宋体"/>
                <w:sz w:val="28"/>
                <w:szCs w:val="28"/>
              </w:rPr>
              <w:t>：</w:t>
            </w:r>
          </w:p>
        </w:tc>
        <w:tc>
          <w:tcPr>
            <w:tcW w:w="6224" w:type="dxa"/>
            <w:vAlign w:val="center"/>
          </w:tcPr>
          <w:p>
            <w:pPr>
              <w:jc w:val="center"/>
              <w:rPr>
                <w:rFonts w:hint="eastAsia" w:ascii="宋体" w:hAnsi="宋体" w:cs="宋体"/>
                <w:sz w:val="28"/>
                <w:szCs w:val="28"/>
              </w:rPr>
            </w:pPr>
            <w:r>
              <w:rPr>
                <w:rFonts w:hint="eastAsia" w:ascii="宋体" w:hAnsi="宋体" w:cs="宋体"/>
                <w:sz w:val="28"/>
                <w:szCs w:val="28"/>
              </w:rPr>
              <w:t>（签字）</w:t>
            </w:r>
          </w:p>
        </w:tc>
      </w:tr>
      <w:tr>
        <w:tblPrEx>
          <w:tblLayout w:type="fixed"/>
          <w:tblCellMar>
            <w:top w:w="0" w:type="dxa"/>
            <w:left w:w="108" w:type="dxa"/>
            <w:bottom w:w="0" w:type="dxa"/>
            <w:right w:w="108" w:type="dxa"/>
          </w:tblCellMar>
        </w:tblPrEx>
        <w:trPr>
          <w:trHeight w:val="907" w:hRule="atLeast"/>
          <w:jc w:val="center"/>
        </w:trPr>
        <w:tc>
          <w:tcPr>
            <w:tcW w:w="2759" w:type="dxa"/>
            <w:vAlign w:val="center"/>
          </w:tcPr>
          <w:p>
            <w:pPr>
              <w:jc w:val="center"/>
              <w:rPr>
                <w:rFonts w:hint="eastAsia" w:ascii="宋体" w:hAnsi="宋体" w:cs="宋体"/>
                <w:sz w:val="28"/>
                <w:szCs w:val="28"/>
              </w:rPr>
            </w:pPr>
            <w:r>
              <w:rPr>
                <w:rFonts w:hint="eastAsia" w:ascii="宋体" w:hAnsi="宋体" w:cs="宋体"/>
                <w:sz w:val="28"/>
                <w:szCs w:val="28"/>
              </w:rPr>
              <w:t>编制单位法人代表</w:t>
            </w:r>
          </w:p>
        </w:tc>
        <w:tc>
          <w:tcPr>
            <w:tcW w:w="655" w:type="dxa"/>
            <w:vAlign w:val="center"/>
          </w:tcPr>
          <w:p>
            <w:pPr>
              <w:jc w:val="center"/>
              <w:rPr>
                <w:rFonts w:hint="eastAsia" w:ascii="宋体" w:hAnsi="宋体" w:cs="宋体"/>
                <w:sz w:val="28"/>
                <w:szCs w:val="28"/>
              </w:rPr>
            </w:pPr>
            <w:r>
              <w:rPr>
                <w:rFonts w:hint="eastAsia" w:ascii="宋体" w:hAnsi="宋体" w:cs="宋体"/>
                <w:sz w:val="28"/>
                <w:szCs w:val="28"/>
              </w:rPr>
              <w:t>：</w:t>
            </w:r>
          </w:p>
        </w:tc>
        <w:tc>
          <w:tcPr>
            <w:tcW w:w="6224" w:type="dxa"/>
            <w:vAlign w:val="center"/>
          </w:tcPr>
          <w:p>
            <w:pPr>
              <w:widowControl/>
              <w:jc w:val="center"/>
              <w:rPr>
                <w:rFonts w:hint="eastAsia" w:ascii="宋体" w:hAnsi="宋体" w:cs="宋体"/>
                <w:sz w:val="28"/>
                <w:szCs w:val="28"/>
                <w:u w:val="single"/>
              </w:rPr>
            </w:pPr>
            <w:r>
              <w:rPr>
                <w:rFonts w:hint="eastAsia" w:ascii="宋体" w:hAnsi="宋体" w:cs="宋体"/>
                <w:sz w:val="28"/>
                <w:szCs w:val="28"/>
              </w:rPr>
              <w:t>（签字）</w:t>
            </w:r>
          </w:p>
        </w:tc>
      </w:tr>
      <w:tr>
        <w:tblPrEx>
          <w:tblLayout w:type="fixed"/>
          <w:tblCellMar>
            <w:top w:w="0" w:type="dxa"/>
            <w:left w:w="108" w:type="dxa"/>
            <w:bottom w:w="0" w:type="dxa"/>
            <w:right w:w="108" w:type="dxa"/>
          </w:tblCellMar>
        </w:tblPrEx>
        <w:trPr>
          <w:trHeight w:val="907" w:hRule="atLeast"/>
          <w:jc w:val="center"/>
        </w:trPr>
        <w:tc>
          <w:tcPr>
            <w:tcW w:w="2759" w:type="dxa"/>
            <w:vAlign w:val="center"/>
          </w:tcPr>
          <w:p>
            <w:pPr>
              <w:jc w:val="center"/>
              <w:rPr>
                <w:rFonts w:hint="eastAsia" w:ascii="宋体" w:hAnsi="宋体" w:cs="宋体"/>
                <w:sz w:val="28"/>
                <w:szCs w:val="28"/>
              </w:rPr>
            </w:pPr>
            <w:r>
              <w:rPr>
                <w:rFonts w:hint="eastAsia" w:ascii="宋体" w:hAnsi="宋体" w:cs="宋体"/>
                <w:spacing w:val="113"/>
                <w:sz w:val="28"/>
                <w:szCs w:val="28"/>
              </w:rPr>
              <w:t>项目负责</w:t>
            </w:r>
            <w:r>
              <w:rPr>
                <w:rFonts w:hint="eastAsia" w:ascii="宋体" w:hAnsi="宋体" w:cs="宋体"/>
                <w:sz w:val="28"/>
                <w:szCs w:val="28"/>
              </w:rPr>
              <w:t>人</w:t>
            </w:r>
          </w:p>
        </w:tc>
        <w:tc>
          <w:tcPr>
            <w:tcW w:w="655" w:type="dxa"/>
            <w:vAlign w:val="center"/>
          </w:tcPr>
          <w:p>
            <w:pPr>
              <w:jc w:val="center"/>
              <w:rPr>
                <w:rFonts w:hint="eastAsia" w:ascii="宋体" w:hAnsi="宋体" w:cs="宋体"/>
                <w:sz w:val="28"/>
                <w:szCs w:val="28"/>
              </w:rPr>
            </w:pPr>
            <w:r>
              <w:rPr>
                <w:rFonts w:hint="eastAsia" w:ascii="宋体" w:hAnsi="宋体" w:cs="宋体"/>
                <w:sz w:val="28"/>
                <w:szCs w:val="28"/>
              </w:rPr>
              <w:t>：</w:t>
            </w:r>
          </w:p>
        </w:tc>
        <w:tc>
          <w:tcPr>
            <w:tcW w:w="6224" w:type="dxa"/>
            <w:vAlign w:val="center"/>
          </w:tcPr>
          <w:p>
            <w:pPr>
              <w:rPr>
                <w:rFonts w:hint="eastAsia" w:ascii="宋体" w:hAnsi="宋体" w:eastAsia="宋体" w:cs="宋体"/>
                <w:sz w:val="28"/>
                <w:szCs w:val="28"/>
                <w:lang w:eastAsia="zh-CN"/>
              </w:rPr>
            </w:pPr>
            <w:r>
              <w:rPr>
                <w:rFonts w:hint="eastAsia" w:ascii="宋体" w:hAnsi="宋体" w:cs="宋体"/>
                <w:sz w:val="28"/>
                <w:szCs w:val="28"/>
                <w:lang w:eastAsia="zh-CN"/>
              </w:rPr>
              <w:t>徐森</w:t>
            </w:r>
          </w:p>
        </w:tc>
      </w:tr>
      <w:tr>
        <w:tblPrEx>
          <w:tblLayout w:type="fixed"/>
          <w:tblCellMar>
            <w:top w:w="0" w:type="dxa"/>
            <w:left w:w="108" w:type="dxa"/>
            <w:bottom w:w="0" w:type="dxa"/>
            <w:right w:w="108" w:type="dxa"/>
          </w:tblCellMar>
        </w:tblPrEx>
        <w:trPr>
          <w:trHeight w:val="907" w:hRule="atLeast"/>
          <w:jc w:val="center"/>
        </w:trPr>
        <w:tc>
          <w:tcPr>
            <w:tcW w:w="2759" w:type="dxa"/>
            <w:vAlign w:val="center"/>
          </w:tcPr>
          <w:p>
            <w:pPr>
              <w:jc w:val="center"/>
              <w:rPr>
                <w:rFonts w:hint="eastAsia" w:ascii="宋体" w:hAnsi="宋体" w:cs="宋体"/>
                <w:sz w:val="28"/>
                <w:szCs w:val="28"/>
              </w:rPr>
            </w:pPr>
            <w:r>
              <w:rPr>
                <w:rFonts w:hint="eastAsia" w:ascii="宋体" w:hAnsi="宋体" w:cs="宋体"/>
                <w:spacing w:val="113"/>
                <w:sz w:val="28"/>
                <w:szCs w:val="28"/>
              </w:rPr>
              <w:t>报告编写</w:t>
            </w:r>
            <w:r>
              <w:rPr>
                <w:rFonts w:hint="eastAsia" w:ascii="宋体" w:hAnsi="宋体" w:cs="宋体"/>
                <w:sz w:val="28"/>
                <w:szCs w:val="28"/>
              </w:rPr>
              <w:t>人</w:t>
            </w:r>
          </w:p>
        </w:tc>
        <w:tc>
          <w:tcPr>
            <w:tcW w:w="655" w:type="dxa"/>
            <w:vAlign w:val="center"/>
          </w:tcPr>
          <w:p>
            <w:pPr>
              <w:jc w:val="center"/>
              <w:rPr>
                <w:rFonts w:hint="eastAsia" w:ascii="宋体" w:hAnsi="宋体" w:cs="宋体"/>
                <w:sz w:val="28"/>
                <w:szCs w:val="28"/>
              </w:rPr>
            </w:pPr>
            <w:r>
              <w:rPr>
                <w:rFonts w:hint="eastAsia" w:ascii="宋体" w:hAnsi="宋体" w:cs="宋体"/>
                <w:sz w:val="28"/>
                <w:szCs w:val="28"/>
              </w:rPr>
              <w:t>：</w:t>
            </w:r>
          </w:p>
        </w:tc>
        <w:tc>
          <w:tcPr>
            <w:tcW w:w="6224" w:type="dxa"/>
            <w:vAlign w:val="center"/>
          </w:tcPr>
          <w:p>
            <w:pPr>
              <w:rPr>
                <w:rFonts w:hint="eastAsia" w:ascii="宋体" w:hAnsi="宋体" w:eastAsia="宋体" w:cs="宋体"/>
                <w:sz w:val="28"/>
                <w:szCs w:val="28"/>
                <w:lang w:eastAsia="zh-CN"/>
              </w:rPr>
            </w:pPr>
            <w:r>
              <w:rPr>
                <w:rFonts w:hint="eastAsia" w:ascii="宋体" w:hAnsi="宋体" w:eastAsia="宋体" w:cs="宋体"/>
                <w:sz w:val="28"/>
                <w:szCs w:val="28"/>
                <w:lang w:eastAsia="zh-CN"/>
              </w:rPr>
              <w:t>徐森</w:t>
            </w:r>
          </w:p>
        </w:tc>
      </w:tr>
      <w:tr>
        <w:tblPrEx>
          <w:tblLayout w:type="fixed"/>
          <w:tblCellMar>
            <w:top w:w="0" w:type="dxa"/>
            <w:left w:w="108" w:type="dxa"/>
            <w:bottom w:w="0" w:type="dxa"/>
            <w:right w:w="108" w:type="dxa"/>
          </w:tblCellMar>
        </w:tblPrEx>
        <w:trPr>
          <w:trHeight w:val="907" w:hRule="atLeast"/>
          <w:jc w:val="center"/>
        </w:trPr>
        <w:tc>
          <w:tcPr>
            <w:tcW w:w="2759" w:type="dxa"/>
            <w:vAlign w:val="center"/>
          </w:tcPr>
          <w:p>
            <w:pPr>
              <w:jc w:val="center"/>
              <w:rPr>
                <w:rFonts w:hint="eastAsia" w:ascii="宋体" w:hAnsi="宋体" w:cs="宋体"/>
                <w:sz w:val="28"/>
                <w:szCs w:val="28"/>
              </w:rPr>
            </w:pPr>
            <w:r>
              <w:rPr>
                <w:rFonts w:hint="eastAsia" w:ascii="宋体" w:hAnsi="宋体" w:cs="宋体"/>
                <w:spacing w:val="198"/>
                <w:sz w:val="28"/>
                <w:szCs w:val="28"/>
              </w:rPr>
              <w:t>参与人</w:t>
            </w:r>
            <w:r>
              <w:rPr>
                <w:rFonts w:hint="eastAsia" w:ascii="宋体" w:hAnsi="宋体" w:cs="宋体"/>
                <w:sz w:val="28"/>
                <w:szCs w:val="28"/>
              </w:rPr>
              <w:t>员</w:t>
            </w:r>
          </w:p>
        </w:tc>
        <w:tc>
          <w:tcPr>
            <w:tcW w:w="655" w:type="dxa"/>
            <w:vAlign w:val="center"/>
          </w:tcPr>
          <w:p>
            <w:pPr>
              <w:jc w:val="center"/>
              <w:rPr>
                <w:rFonts w:hint="eastAsia" w:ascii="宋体" w:hAnsi="宋体" w:cs="宋体"/>
                <w:sz w:val="28"/>
                <w:szCs w:val="28"/>
              </w:rPr>
            </w:pPr>
            <w:r>
              <w:rPr>
                <w:rFonts w:hint="eastAsia" w:ascii="宋体" w:hAnsi="宋体" w:cs="宋体"/>
                <w:sz w:val="28"/>
                <w:szCs w:val="28"/>
              </w:rPr>
              <w:t>：</w:t>
            </w:r>
          </w:p>
        </w:tc>
        <w:tc>
          <w:tcPr>
            <w:tcW w:w="6224" w:type="dxa"/>
            <w:vAlign w:val="center"/>
          </w:tcPr>
          <w:p>
            <w:pPr>
              <w:rPr>
                <w:rFonts w:hint="eastAsia" w:ascii="宋体" w:hAnsi="宋体" w:eastAsia="宋体" w:cs="宋体"/>
                <w:sz w:val="28"/>
                <w:szCs w:val="28"/>
                <w:lang w:eastAsia="zh-CN"/>
              </w:rPr>
            </w:pPr>
            <w:r>
              <w:rPr>
                <w:rFonts w:hint="eastAsia" w:ascii="宋体" w:hAnsi="宋体" w:eastAsia="宋体" w:cs="宋体"/>
                <w:sz w:val="28"/>
                <w:szCs w:val="28"/>
                <w:lang w:val="en-US" w:eastAsia="zh-CN"/>
              </w:rPr>
              <w:t>张健、倪青国、王鑫、唐庆明、王亚军、徐森、张玉健、张玉祥、徐辉、曾春明、王杰、王鹏、孙启荣、高光、韩志阳、王宁、袁皖利、张珍珍、张国东、卞成明、陈艳、张吉、柏佳慧、万云云、刘望、徐春艳、姜玉兰、王俊龙、肖红梅、李玲瑜、孔祥鑫、田晓康、沈佳慧</w:t>
            </w:r>
            <w:r>
              <w:rPr>
                <w:rFonts w:hint="eastAsia" w:ascii="宋体" w:hAnsi="宋体" w:eastAsia="宋体" w:cs="宋体"/>
                <w:sz w:val="28"/>
                <w:szCs w:val="28"/>
                <w:lang w:eastAsia="zh-CN"/>
              </w:rPr>
              <w:t>等</w:t>
            </w:r>
          </w:p>
        </w:tc>
      </w:tr>
      <w:tr>
        <w:tblPrEx>
          <w:tblLayout w:type="fixed"/>
          <w:tblCellMar>
            <w:top w:w="0" w:type="dxa"/>
            <w:left w:w="108" w:type="dxa"/>
            <w:bottom w:w="0" w:type="dxa"/>
            <w:right w:w="108" w:type="dxa"/>
          </w:tblCellMar>
        </w:tblPrEx>
        <w:trPr>
          <w:trHeight w:val="2778" w:hRule="atLeast"/>
          <w:jc w:val="center"/>
        </w:trPr>
        <w:tc>
          <w:tcPr>
            <w:tcW w:w="9638" w:type="dxa"/>
            <w:gridSpan w:val="3"/>
            <w:vAlign w:val="center"/>
          </w:tcPr>
          <w:p>
            <w:pPr>
              <w:pStyle w:val="2"/>
              <w:tabs>
                <w:tab w:val="left" w:pos="1795"/>
              </w:tabs>
              <w:rPr>
                <w:rFonts w:hint="eastAsia"/>
                <w:lang w:eastAsia="zh-CN"/>
              </w:rPr>
            </w:pPr>
          </w:p>
          <w:p>
            <w:pPr>
              <w:pStyle w:val="4"/>
              <w:rPr>
                <w:rFonts w:hint="eastAsia"/>
                <w:lang w:eastAsia="zh-CN"/>
              </w:rPr>
            </w:pPr>
          </w:p>
          <w:p>
            <w:pPr>
              <w:pStyle w:val="6"/>
              <w:rPr>
                <w:rFonts w:hint="eastAsia" w:ascii="宋体" w:hAnsi="宋体" w:eastAsia="ST Song" w:cs="宋体"/>
                <w:sz w:val="28"/>
                <w:szCs w:val="28"/>
                <w:highlight w:val="yellow"/>
                <w:lang w:eastAsia="zh-CN"/>
              </w:rPr>
            </w:pPr>
          </w:p>
          <w:p>
            <w:pPr>
              <w:pStyle w:val="6"/>
              <w:ind w:left="0" w:leftChars="0" w:firstLine="0" w:firstLineChars="0"/>
              <w:rPr>
                <w:rFonts w:hint="eastAsia" w:ascii="宋体" w:hAnsi="宋体" w:eastAsia="ST Song" w:cs="宋体"/>
                <w:sz w:val="28"/>
                <w:szCs w:val="28"/>
                <w:highlight w:val="yellow"/>
                <w:lang w:eastAsia="zh-CN"/>
              </w:rPr>
            </w:pPr>
          </w:p>
          <w:p>
            <w:pPr>
              <w:pStyle w:val="6"/>
              <w:keepNext w:val="0"/>
              <w:keepLines w:val="0"/>
              <w:pageBreakBefore w:val="0"/>
              <w:widowControl/>
              <w:kinsoku/>
              <w:wordWrap/>
              <w:overflowPunct/>
              <w:topLinePunct w:val="0"/>
              <w:autoSpaceDE/>
              <w:autoSpaceDN/>
              <w:bidi w:val="0"/>
              <w:adjustRightInd/>
              <w:snapToGrid/>
              <w:spacing w:line="240" w:lineRule="auto"/>
              <w:ind w:left="0" w:leftChars="0" w:firstLine="0" w:firstLineChars="0"/>
              <w:textAlignment w:val="auto"/>
              <w:outlineLvl w:val="9"/>
              <w:rPr>
                <w:rFonts w:hint="eastAsia" w:ascii="宋体" w:hAnsi="宋体" w:eastAsia="ST Song" w:cs="宋体"/>
                <w:sz w:val="28"/>
                <w:szCs w:val="28"/>
                <w:highlight w:val="yellow"/>
                <w:lang w:eastAsia="zh-CN"/>
              </w:rPr>
            </w:pPr>
          </w:p>
        </w:tc>
      </w:tr>
    </w:tbl>
    <w:tbl>
      <w:tblPr>
        <w:tblStyle w:val="31"/>
        <w:tblW w:w="9809"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09"/>
        <w:gridCol w:w="404"/>
        <w:gridCol w:w="3682"/>
        <w:gridCol w:w="874"/>
        <w:gridCol w:w="375"/>
        <w:gridCol w:w="36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4895" w:type="dxa"/>
            <w:gridSpan w:val="3"/>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 xml:space="preserve">建设单位 </w:t>
            </w:r>
            <w:r>
              <w:rPr>
                <w:rFonts w:hint="eastAsia" w:ascii="宋体" w:hAnsi="宋体"/>
                <w:sz w:val="21"/>
                <w:szCs w:val="21"/>
                <w:u w:val="single"/>
              </w:rPr>
              <w:t>江苏建农植物保护有限公司</w:t>
            </w:r>
            <w:r>
              <w:rPr>
                <w:rFonts w:hint="eastAsia" w:ascii="宋体" w:hAnsi="宋体"/>
                <w:sz w:val="21"/>
                <w:szCs w:val="21"/>
              </w:rPr>
              <w:t>（盖章）</w:t>
            </w:r>
          </w:p>
        </w:tc>
        <w:tc>
          <w:tcPr>
            <w:tcW w:w="4914" w:type="dxa"/>
            <w:gridSpan w:val="3"/>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 xml:space="preserve">编制单位 </w:t>
            </w:r>
            <w:r>
              <w:rPr>
                <w:rFonts w:hint="eastAsia" w:ascii="宋体" w:hAnsi="宋体"/>
                <w:sz w:val="21"/>
                <w:szCs w:val="21"/>
                <w:u w:val="single"/>
              </w:rPr>
              <w:t>江苏天宇检测技术有限公司</w:t>
            </w:r>
            <w:r>
              <w:rPr>
                <w:rFonts w:hint="eastAsia" w:ascii="宋体" w:hAnsi="宋体"/>
                <w:sz w:val="21"/>
                <w:szCs w:val="21"/>
              </w:rPr>
              <w:t>（盖章）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809"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电话</w:t>
            </w:r>
          </w:p>
        </w:tc>
        <w:tc>
          <w:tcPr>
            <w:tcW w:w="40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82" w:type="dxa"/>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0515-68896887</w:t>
            </w:r>
          </w:p>
        </w:tc>
        <w:tc>
          <w:tcPr>
            <w:tcW w:w="87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电话</w:t>
            </w:r>
          </w:p>
        </w:tc>
        <w:tc>
          <w:tcPr>
            <w:tcW w:w="375"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65" w:type="dxa"/>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0515-80995958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809"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传真</w:t>
            </w:r>
          </w:p>
        </w:tc>
        <w:tc>
          <w:tcPr>
            <w:tcW w:w="40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82" w:type="dxa"/>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0515-68896887</w:t>
            </w:r>
          </w:p>
        </w:tc>
        <w:tc>
          <w:tcPr>
            <w:tcW w:w="87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传真</w:t>
            </w:r>
          </w:p>
        </w:tc>
        <w:tc>
          <w:tcPr>
            <w:tcW w:w="375"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65" w:type="dxa"/>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0515-80995959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809"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邮编</w:t>
            </w:r>
          </w:p>
        </w:tc>
        <w:tc>
          <w:tcPr>
            <w:tcW w:w="40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82" w:type="dxa"/>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224555</w:t>
            </w:r>
          </w:p>
        </w:tc>
        <w:tc>
          <w:tcPr>
            <w:tcW w:w="87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邮编</w:t>
            </w:r>
          </w:p>
        </w:tc>
        <w:tc>
          <w:tcPr>
            <w:tcW w:w="375"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65" w:type="dxa"/>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224014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24" w:hRule="atLeast"/>
          <w:jc w:val="center"/>
        </w:trPr>
        <w:tc>
          <w:tcPr>
            <w:tcW w:w="809"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地址</w:t>
            </w:r>
          </w:p>
        </w:tc>
        <w:tc>
          <w:tcPr>
            <w:tcW w:w="40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82" w:type="dxa"/>
            <w:tcBorders>
              <w:tl2br w:val="nil"/>
              <w:tr2bl w:val="nil"/>
            </w:tcBorders>
            <w:vAlign w:val="center"/>
          </w:tcPr>
          <w:p>
            <w:pPr>
              <w:spacing w:line="240" w:lineRule="exact"/>
              <w:ind w:right="127" w:rightChars="50"/>
              <w:jc w:val="both"/>
              <w:rPr>
                <w:rFonts w:hint="eastAsia" w:ascii="宋体" w:hAnsi="宋体" w:cs="宋体"/>
                <w:sz w:val="21"/>
                <w:szCs w:val="21"/>
              </w:rPr>
            </w:pPr>
            <w:r>
              <w:rPr>
                <w:rFonts w:hint="eastAsia" w:ascii="宋体" w:hAnsi="宋体" w:cs="宋体"/>
                <w:sz w:val="21"/>
                <w:szCs w:val="21"/>
              </w:rPr>
              <w:t>江苏滨海经济开发区沿海工业园区南区内</w:t>
            </w:r>
          </w:p>
        </w:tc>
        <w:tc>
          <w:tcPr>
            <w:tcW w:w="874"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地址</w:t>
            </w:r>
          </w:p>
        </w:tc>
        <w:tc>
          <w:tcPr>
            <w:tcW w:w="375" w:type="dxa"/>
            <w:tcBorders>
              <w:tl2br w:val="nil"/>
              <w:tr2bl w:val="nil"/>
            </w:tcBorders>
            <w:vAlign w:val="center"/>
          </w:tcPr>
          <w:p>
            <w:pPr>
              <w:spacing w:line="240" w:lineRule="exact"/>
              <w:ind w:right="127" w:rightChars="50"/>
              <w:jc w:val="center"/>
              <w:rPr>
                <w:rFonts w:hint="eastAsia" w:ascii="宋体" w:hAnsi="宋体"/>
                <w:sz w:val="21"/>
                <w:szCs w:val="21"/>
              </w:rPr>
            </w:pPr>
            <w:r>
              <w:rPr>
                <w:rFonts w:hint="eastAsia" w:ascii="宋体" w:hAnsi="宋体"/>
                <w:sz w:val="21"/>
                <w:szCs w:val="21"/>
              </w:rPr>
              <w:t>：</w:t>
            </w:r>
          </w:p>
        </w:tc>
        <w:tc>
          <w:tcPr>
            <w:tcW w:w="3665" w:type="dxa"/>
            <w:tcBorders>
              <w:tl2br w:val="nil"/>
              <w:tr2bl w:val="nil"/>
            </w:tcBorders>
            <w:vAlign w:val="center"/>
          </w:tcPr>
          <w:p>
            <w:pPr>
              <w:spacing w:line="240" w:lineRule="exact"/>
              <w:ind w:right="127" w:rightChars="50"/>
              <w:jc w:val="both"/>
              <w:rPr>
                <w:rFonts w:hint="eastAsia" w:ascii="宋体" w:hAnsi="宋体"/>
                <w:sz w:val="21"/>
                <w:szCs w:val="21"/>
              </w:rPr>
            </w:pPr>
            <w:r>
              <w:rPr>
                <w:rFonts w:hint="eastAsia" w:ascii="宋体" w:hAnsi="宋体"/>
                <w:sz w:val="21"/>
                <w:szCs w:val="21"/>
              </w:rPr>
              <w:t>盐城市盐都区盐龙街道办事处盐渎西路900号创新中心1号楼4层</w:t>
            </w:r>
          </w:p>
        </w:tc>
      </w:tr>
    </w:tbl>
    <w:p>
      <w:pPr>
        <w:pStyle w:val="15"/>
        <w:spacing w:line="600" w:lineRule="auto"/>
        <w:ind w:left="0" w:firstLine="0"/>
        <w:jc w:val="center"/>
        <w:rPr>
          <w:rFonts w:hint="eastAsia" w:ascii="宋体" w:hAnsi="宋体" w:eastAsia="宋体" w:cs="宋体"/>
          <w:b/>
          <w:bCs/>
          <w:sz w:val="44"/>
        </w:rPr>
        <w:sectPr>
          <w:footerReference r:id="rId8" w:type="first"/>
          <w:footerReference r:id="rId7" w:type="default"/>
          <w:pgSz w:w="11906" w:h="16838"/>
          <w:pgMar w:top="1701" w:right="1417" w:bottom="1701" w:left="1417" w:header="720" w:footer="720" w:gutter="0"/>
          <w:pgBorders>
            <w:top w:val="none" w:sz="0" w:space="0"/>
            <w:left w:val="none" w:sz="0" w:space="0"/>
            <w:bottom w:val="none" w:sz="0" w:space="0"/>
            <w:right w:val="none" w:sz="0" w:space="0"/>
          </w:pgBorders>
          <w:pgNumType w:fmt="upperRoman" w:start="1"/>
          <w:cols w:space="720" w:num="1"/>
          <w:docGrid w:type="linesAndChars" w:linePitch="539" w:charSpace="3276"/>
        </w:sectPr>
      </w:pPr>
      <w:bookmarkStart w:id="0" w:name="_Toc20970"/>
      <w:bookmarkStart w:id="1" w:name="_Toc31377"/>
      <w:bookmarkStart w:id="2" w:name="_Toc9172"/>
      <w:bookmarkStart w:id="3" w:name="_Toc14058"/>
    </w:p>
    <w:p>
      <w:pPr>
        <w:keepNext/>
        <w:keepLines/>
        <w:spacing w:line="480" w:lineRule="auto"/>
        <w:ind w:left="0" w:firstLine="0"/>
        <w:jc w:val="center"/>
        <w:rPr>
          <w:rFonts w:hint="eastAsia" w:ascii="宋体" w:hAnsi="宋体" w:eastAsia="宋体" w:cs="宋体"/>
          <w:kern w:val="2"/>
          <w:sz w:val="24"/>
          <w:szCs w:val="24"/>
          <w:highlight w:val="yellow"/>
          <w:lang w:val="en-US" w:eastAsia="zh-CN" w:bidi="ar-SA"/>
        </w:rPr>
      </w:pPr>
      <w:bookmarkStart w:id="4" w:name="_Toc21469"/>
      <w:r>
        <w:rPr>
          <w:rFonts w:hint="eastAsia" w:ascii="宋体" w:hAnsi="宋体" w:cs="宋体"/>
          <w:b/>
          <w:bCs/>
          <w:sz w:val="44"/>
        </w:rPr>
        <w:t>目  录</w:t>
      </w:r>
      <w:bookmarkEnd w:id="0"/>
      <w:bookmarkEnd w:id="1"/>
      <w:bookmarkEnd w:id="2"/>
      <w:bookmarkEnd w:id="3"/>
      <w:bookmarkEnd w:id="4"/>
      <w:r>
        <w:rPr>
          <w:rFonts w:hint="eastAsia" w:ascii="宋体" w:hAnsi="宋体" w:cs="宋体"/>
          <w:b/>
          <w:highlight w:val="yellow"/>
        </w:rPr>
        <w:fldChar w:fldCharType="begin"/>
      </w:r>
      <w:r>
        <w:rPr>
          <w:rFonts w:hint="eastAsia" w:ascii="宋体" w:hAnsi="宋体" w:cs="宋体"/>
          <w:b/>
          <w:highlight w:val="yellow"/>
        </w:rPr>
        <w:instrText xml:space="preserve">TOC \o "1-4" \h \u </w:instrText>
      </w:r>
      <w:r>
        <w:rPr>
          <w:rFonts w:hint="eastAsia" w:ascii="宋体" w:hAnsi="宋体" w:cs="宋体"/>
          <w:b/>
          <w:highlight w:val="yellow"/>
        </w:rPr>
        <w:fldChar w:fldCharType="separate"/>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_Toc26400 </w:instrText>
      </w:r>
      <w:r>
        <w:rPr>
          <w:rFonts w:hint="eastAsia" w:ascii="宋体" w:hAnsi="宋体" w:eastAsia="宋体" w:cs="宋体"/>
          <w:szCs w:val="24"/>
          <w:highlight w:val="yellow"/>
        </w:rPr>
        <w:fldChar w:fldCharType="separate"/>
      </w:r>
      <w:r>
        <w:rPr>
          <w:rFonts w:hint="eastAsia" w:ascii="宋体" w:hAnsi="宋体" w:cs="宋体"/>
          <w:szCs w:val="32"/>
        </w:rPr>
        <w:t>1  项目概况</w:t>
      </w:r>
      <w:r>
        <w:tab/>
      </w:r>
      <w:r>
        <w:fldChar w:fldCharType="begin"/>
      </w:r>
      <w:r>
        <w:instrText xml:space="preserve"> PAGEREF _Toc26400 \h </w:instrText>
      </w:r>
      <w:r>
        <w:fldChar w:fldCharType="separate"/>
      </w:r>
      <w:r>
        <w:t>1</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_Toc25801 </w:instrText>
      </w:r>
      <w:r>
        <w:rPr>
          <w:rFonts w:hint="eastAsia" w:ascii="宋体" w:hAnsi="宋体" w:eastAsia="宋体" w:cs="宋体"/>
          <w:szCs w:val="24"/>
          <w:highlight w:val="yellow"/>
        </w:rPr>
        <w:fldChar w:fldCharType="separate"/>
      </w:r>
      <w:r>
        <w:rPr>
          <w:rFonts w:hint="eastAsia" w:ascii="宋体" w:hAnsi="宋体" w:eastAsia="宋体" w:cs="宋体"/>
          <w:szCs w:val="30"/>
        </w:rPr>
        <w:t>1.1  项目背景</w:t>
      </w:r>
      <w:r>
        <w:tab/>
      </w:r>
      <w:r>
        <w:fldChar w:fldCharType="begin"/>
      </w:r>
      <w:r>
        <w:instrText xml:space="preserve"> PAGEREF _Toc25801 \h </w:instrText>
      </w:r>
      <w:r>
        <w:fldChar w:fldCharType="separate"/>
      </w:r>
      <w:r>
        <w:t>1</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_Toc16221 </w:instrText>
      </w:r>
      <w:r>
        <w:rPr>
          <w:rFonts w:hint="eastAsia" w:ascii="宋体" w:hAnsi="宋体" w:eastAsia="宋体" w:cs="宋体"/>
          <w:szCs w:val="24"/>
          <w:highlight w:val="yellow"/>
        </w:rPr>
        <w:fldChar w:fldCharType="separate"/>
      </w:r>
      <w:r>
        <w:rPr>
          <w:rFonts w:hint="eastAsia" w:ascii="宋体" w:hAnsi="宋体" w:eastAsia="宋体" w:cs="宋体"/>
          <w:kern w:val="2"/>
          <w:szCs w:val="30"/>
          <w:lang w:val="en-US" w:eastAsia="zh-CN" w:bidi="ar-SA"/>
        </w:rPr>
        <w:t>1.2  验收项目概况</w:t>
      </w:r>
      <w:r>
        <w:tab/>
      </w:r>
      <w:r>
        <w:fldChar w:fldCharType="begin"/>
      </w:r>
      <w:r>
        <w:instrText xml:space="preserve"> PAGEREF _Toc16221 \h </w:instrText>
      </w:r>
      <w:r>
        <w:fldChar w:fldCharType="separate"/>
      </w:r>
      <w:r>
        <w:t>3</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_Toc27238 </w:instrText>
      </w:r>
      <w:r>
        <w:rPr>
          <w:rFonts w:hint="eastAsia" w:ascii="宋体" w:hAnsi="宋体" w:eastAsia="宋体" w:cs="宋体"/>
          <w:szCs w:val="24"/>
          <w:highlight w:val="yellow"/>
        </w:rPr>
        <w:fldChar w:fldCharType="separate"/>
      </w:r>
      <w:r>
        <w:rPr>
          <w:rFonts w:hint="eastAsia" w:ascii="宋体" w:hAnsi="宋体" w:eastAsia="宋体"/>
          <w:szCs w:val="30"/>
        </w:rPr>
        <w:t>1.3  竣工验收重点关注内容</w:t>
      </w:r>
      <w:r>
        <w:tab/>
      </w:r>
      <w:r>
        <w:fldChar w:fldCharType="begin"/>
      </w:r>
      <w:r>
        <w:instrText xml:space="preserve"> PAGEREF _Toc27238 \h </w:instrText>
      </w:r>
      <w:r>
        <w:fldChar w:fldCharType="separate"/>
      </w:r>
      <w:r>
        <w:t>5</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_Toc22702 </w:instrText>
      </w:r>
      <w:r>
        <w:rPr>
          <w:rFonts w:hint="eastAsia" w:ascii="宋体" w:hAnsi="宋体" w:eastAsia="宋体" w:cs="宋体"/>
          <w:szCs w:val="24"/>
          <w:highlight w:val="yellow"/>
        </w:rPr>
        <w:fldChar w:fldCharType="separate"/>
      </w:r>
      <w:r>
        <w:rPr>
          <w:rFonts w:hint="eastAsia" w:ascii="宋体" w:hAnsi="宋体" w:eastAsia="宋体"/>
          <w:szCs w:val="30"/>
        </w:rPr>
        <w:t>1.4  验收工作技术程序和内容</w:t>
      </w:r>
      <w:r>
        <w:tab/>
      </w:r>
      <w:r>
        <w:fldChar w:fldCharType="begin"/>
      </w:r>
      <w:r>
        <w:instrText xml:space="preserve"> PAGEREF _Toc22702 \h </w:instrText>
      </w:r>
      <w:r>
        <w:fldChar w:fldCharType="separate"/>
      </w:r>
      <w:r>
        <w:t>5</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_Toc8348 </w:instrText>
      </w:r>
      <w:r>
        <w:rPr>
          <w:rFonts w:hint="eastAsia" w:ascii="宋体" w:hAnsi="宋体" w:eastAsia="宋体" w:cs="宋体"/>
          <w:szCs w:val="24"/>
          <w:highlight w:val="yellow"/>
        </w:rPr>
        <w:fldChar w:fldCharType="separate"/>
      </w:r>
      <w:r>
        <w:rPr>
          <w:rFonts w:hint="eastAsia" w:ascii="宋体" w:hAnsi="宋体" w:cs="宋体"/>
          <w:szCs w:val="32"/>
        </w:rPr>
        <w:t>2  验收监测</w:t>
      </w:r>
      <w:r>
        <w:rPr>
          <w:rFonts w:hint="eastAsia"/>
          <w:szCs w:val="32"/>
        </w:rPr>
        <w:t>依据</w:t>
      </w:r>
      <w:r>
        <w:tab/>
      </w:r>
      <w:r>
        <w:fldChar w:fldCharType="begin"/>
      </w:r>
      <w:r>
        <w:instrText xml:space="preserve"> PAGEREF _Toc8348 \h </w:instrText>
      </w:r>
      <w:r>
        <w:fldChar w:fldCharType="separate"/>
      </w:r>
      <w:r>
        <w:t>8</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_Toc11698 </w:instrText>
      </w:r>
      <w:r>
        <w:rPr>
          <w:rFonts w:hint="eastAsia" w:ascii="宋体" w:hAnsi="宋体" w:eastAsia="宋体" w:cs="宋体"/>
          <w:szCs w:val="24"/>
          <w:highlight w:val="yellow"/>
        </w:rPr>
        <w:fldChar w:fldCharType="separate"/>
      </w:r>
      <w:r>
        <w:rPr>
          <w:rFonts w:hint="eastAsia" w:ascii="宋体" w:hAnsi="宋体" w:eastAsia="宋体" w:cs="宋体"/>
          <w:szCs w:val="30"/>
        </w:rPr>
        <w:t>2.1  建设项目环境保护相关法律、法规和规章制度</w:t>
      </w:r>
      <w:r>
        <w:tab/>
      </w:r>
      <w:r>
        <w:fldChar w:fldCharType="begin"/>
      </w:r>
      <w:r>
        <w:instrText xml:space="preserve"> PAGEREF _Toc11698 \h </w:instrText>
      </w:r>
      <w:r>
        <w:fldChar w:fldCharType="separate"/>
      </w:r>
      <w:r>
        <w:t>8</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_Toc16448 </w:instrText>
      </w:r>
      <w:r>
        <w:rPr>
          <w:rFonts w:hint="eastAsia" w:ascii="宋体" w:hAnsi="宋体" w:eastAsia="宋体" w:cs="宋体"/>
          <w:szCs w:val="24"/>
          <w:highlight w:val="yellow"/>
        </w:rPr>
        <w:fldChar w:fldCharType="separate"/>
      </w:r>
      <w:r>
        <w:rPr>
          <w:rFonts w:hint="eastAsia" w:ascii="宋体" w:hAnsi="宋体" w:eastAsia="宋体" w:cs="宋体"/>
          <w:szCs w:val="30"/>
        </w:rPr>
        <w:t>2.2  建设项目竣工环境保护验收技术规范</w:t>
      </w:r>
      <w:r>
        <w:tab/>
      </w:r>
      <w:r>
        <w:fldChar w:fldCharType="begin"/>
      </w:r>
      <w:r>
        <w:instrText xml:space="preserve"> PAGEREF _Toc16448 \h </w:instrText>
      </w:r>
      <w:r>
        <w:fldChar w:fldCharType="separate"/>
      </w:r>
      <w:r>
        <w:t>8</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_Toc25040 </w:instrText>
      </w:r>
      <w:r>
        <w:rPr>
          <w:rFonts w:hint="eastAsia" w:ascii="宋体" w:hAnsi="宋体" w:eastAsia="宋体" w:cs="宋体"/>
          <w:szCs w:val="24"/>
          <w:highlight w:val="yellow"/>
        </w:rPr>
        <w:fldChar w:fldCharType="separate"/>
      </w:r>
      <w:r>
        <w:rPr>
          <w:rFonts w:hint="eastAsia" w:ascii="宋体" w:hAnsi="宋体" w:eastAsia="宋体" w:cs="宋体"/>
          <w:szCs w:val="30"/>
        </w:rPr>
        <w:t>2.3  建设项目环境影响报告书（表）及其审批部门审批决定</w:t>
      </w:r>
      <w:r>
        <w:tab/>
      </w:r>
      <w:r>
        <w:fldChar w:fldCharType="begin"/>
      </w:r>
      <w:r>
        <w:instrText xml:space="preserve"> PAGEREF _Toc25040 \h </w:instrText>
      </w:r>
      <w:r>
        <w:fldChar w:fldCharType="separate"/>
      </w:r>
      <w:r>
        <w:t>9</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_Toc7522 </w:instrText>
      </w:r>
      <w:r>
        <w:rPr>
          <w:rFonts w:hint="eastAsia" w:ascii="宋体" w:hAnsi="宋体" w:eastAsia="宋体" w:cs="宋体"/>
          <w:szCs w:val="24"/>
          <w:highlight w:val="yellow"/>
        </w:rPr>
        <w:fldChar w:fldCharType="separate"/>
      </w:r>
      <w:r>
        <w:rPr>
          <w:rFonts w:hint="eastAsia" w:ascii="宋体" w:hAnsi="宋体" w:eastAsia="宋体" w:cs="宋体"/>
          <w:szCs w:val="30"/>
        </w:rPr>
        <w:t>2.4  其他相关文件</w:t>
      </w:r>
      <w:r>
        <w:tab/>
      </w:r>
      <w:r>
        <w:fldChar w:fldCharType="begin"/>
      </w:r>
      <w:r>
        <w:instrText xml:space="preserve"> PAGEREF _Toc7522 \h </w:instrText>
      </w:r>
      <w:r>
        <w:fldChar w:fldCharType="separate"/>
      </w:r>
      <w:r>
        <w:t>9</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_Toc17944 </w:instrText>
      </w:r>
      <w:r>
        <w:rPr>
          <w:rFonts w:hint="eastAsia" w:ascii="宋体" w:hAnsi="宋体" w:eastAsia="宋体" w:cs="宋体"/>
          <w:szCs w:val="24"/>
          <w:highlight w:val="yellow"/>
        </w:rPr>
        <w:fldChar w:fldCharType="separate"/>
      </w:r>
      <w:r>
        <w:rPr>
          <w:rFonts w:hint="eastAsia" w:ascii="宋体" w:hAnsi="宋体" w:cs="宋体"/>
          <w:szCs w:val="32"/>
        </w:rPr>
        <w:t>3  项目建设</w:t>
      </w:r>
      <w:r>
        <w:rPr>
          <w:rFonts w:hint="eastAsia"/>
          <w:szCs w:val="32"/>
        </w:rPr>
        <w:t>情况</w:t>
      </w:r>
      <w:r>
        <w:tab/>
      </w:r>
      <w:r>
        <w:fldChar w:fldCharType="begin"/>
      </w:r>
      <w:r>
        <w:instrText xml:space="preserve"> PAGEREF _Toc17944 \h </w:instrText>
      </w:r>
      <w:r>
        <w:fldChar w:fldCharType="separate"/>
      </w:r>
      <w:r>
        <w:t>10</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_Toc17700 </w:instrText>
      </w:r>
      <w:r>
        <w:rPr>
          <w:rFonts w:hint="eastAsia" w:ascii="宋体" w:hAnsi="宋体" w:eastAsia="宋体" w:cs="宋体"/>
          <w:szCs w:val="24"/>
          <w:highlight w:val="yellow"/>
        </w:rPr>
        <w:fldChar w:fldCharType="separate"/>
      </w:r>
      <w:r>
        <w:rPr>
          <w:rFonts w:hint="eastAsia" w:ascii="宋体" w:hAnsi="宋体" w:eastAsia="宋体"/>
          <w:szCs w:val="30"/>
        </w:rPr>
        <w:t>3.1  地理位置及平面布置</w:t>
      </w:r>
      <w:r>
        <w:tab/>
      </w:r>
      <w:r>
        <w:fldChar w:fldCharType="begin"/>
      </w:r>
      <w:r>
        <w:instrText xml:space="preserve"> PAGEREF _Toc17700 \h </w:instrText>
      </w:r>
      <w:r>
        <w:fldChar w:fldCharType="separate"/>
      </w:r>
      <w:r>
        <w:t>10</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_Toc31276 </w:instrText>
      </w:r>
      <w:r>
        <w:rPr>
          <w:rFonts w:hint="eastAsia" w:ascii="宋体" w:hAnsi="宋体" w:eastAsia="宋体" w:cs="宋体"/>
          <w:szCs w:val="24"/>
          <w:highlight w:val="yellow"/>
        </w:rPr>
        <w:fldChar w:fldCharType="separate"/>
      </w:r>
      <w:r>
        <w:rPr>
          <w:rFonts w:hint="eastAsia" w:ascii="宋体" w:hAnsi="宋体" w:eastAsia="宋体"/>
          <w:szCs w:val="30"/>
        </w:rPr>
        <w:t>3.2  建设内容</w:t>
      </w:r>
      <w:r>
        <w:tab/>
      </w:r>
      <w:r>
        <w:fldChar w:fldCharType="begin"/>
      </w:r>
      <w:r>
        <w:instrText xml:space="preserve"> PAGEREF _Toc31276 \h </w:instrText>
      </w:r>
      <w:r>
        <w:fldChar w:fldCharType="separate"/>
      </w:r>
      <w:r>
        <w:t>15</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_Toc11133 </w:instrText>
      </w:r>
      <w:r>
        <w:rPr>
          <w:rFonts w:hint="eastAsia" w:ascii="宋体" w:hAnsi="宋体" w:eastAsia="宋体" w:cs="宋体"/>
          <w:szCs w:val="24"/>
          <w:highlight w:val="yellow"/>
        </w:rPr>
        <w:fldChar w:fldCharType="separate"/>
      </w:r>
      <w:r>
        <w:rPr>
          <w:rFonts w:hint="eastAsia" w:ascii="宋体" w:hAnsi="宋体" w:eastAsia="宋体"/>
          <w:szCs w:val="30"/>
        </w:rPr>
        <w:t>3.3  主要原辅材料及燃料</w:t>
      </w:r>
      <w:r>
        <w:tab/>
      </w:r>
      <w:r>
        <w:fldChar w:fldCharType="begin"/>
      </w:r>
      <w:r>
        <w:instrText xml:space="preserve"> PAGEREF _Toc11133 \h </w:instrText>
      </w:r>
      <w:r>
        <w:fldChar w:fldCharType="separate"/>
      </w:r>
      <w:r>
        <w:t>24</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_Toc12671 </w:instrText>
      </w:r>
      <w:r>
        <w:rPr>
          <w:rFonts w:hint="eastAsia" w:ascii="宋体" w:hAnsi="宋体" w:eastAsia="宋体" w:cs="宋体"/>
          <w:szCs w:val="24"/>
          <w:highlight w:val="yellow"/>
        </w:rPr>
        <w:fldChar w:fldCharType="separate"/>
      </w:r>
      <w:r>
        <w:rPr>
          <w:rFonts w:hint="eastAsia" w:ascii="宋体" w:hAnsi="宋体" w:eastAsia="宋体"/>
          <w:szCs w:val="30"/>
        </w:rPr>
        <w:t>3.4  水源及水平衡</w:t>
      </w:r>
      <w:r>
        <w:tab/>
      </w:r>
      <w:r>
        <w:fldChar w:fldCharType="begin"/>
      </w:r>
      <w:r>
        <w:instrText xml:space="preserve"> PAGEREF _Toc12671 \h </w:instrText>
      </w:r>
      <w:r>
        <w:fldChar w:fldCharType="separate"/>
      </w:r>
      <w:r>
        <w:t>24</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_Toc28682 </w:instrText>
      </w:r>
      <w:r>
        <w:rPr>
          <w:rFonts w:hint="eastAsia" w:ascii="宋体" w:hAnsi="宋体" w:eastAsia="宋体" w:cs="宋体"/>
          <w:szCs w:val="24"/>
          <w:highlight w:val="yellow"/>
        </w:rPr>
        <w:fldChar w:fldCharType="separate"/>
      </w:r>
      <w:r>
        <w:rPr>
          <w:rFonts w:hint="eastAsia" w:ascii="宋体" w:hAnsi="宋体" w:eastAsia="宋体"/>
          <w:szCs w:val="30"/>
        </w:rPr>
        <w:t>3.5  工艺流程</w:t>
      </w:r>
      <w:r>
        <w:tab/>
      </w:r>
      <w:r>
        <w:fldChar w:fldCharType="begin"/>
      </w:r>
      <w:r>
        <w:instrText xml:space="preserve"> PAGEREF _Toc28682 \h </w:instrText>
      </w:r>
      <w:r>
        <w:fldChar w:fldCharType="separate"/>
      </w:r>
      <w:r>
        <w:t>27</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_Toc10085 </w:instrText>
      </w:r>
      <w:r>
        <w:rPr>
          <w:rFonts w:hint="eastAsia" w:ascii="宋体" w:hAnsi="宋体" w:eastAsia="宋体" w:cs="宋体"/>
          <w:szCs w:val="24"/>
          <w:highlight w:val="yellow"/>
        </w:rPr>
        <w:fldChar w:fldCharType="separate"/>
      </w:r>
      <w:r>
        <w:rPr>
          <w:rFonts w:hint="eastAsia" w:ascii="宋体" w:hAnsi="宋体" w:cs="宋体"/>
          <w:szCs w:val="28"/>
        </w:rPr>
        <w:t xml:space="preserve">3.5.1  </w:t>
      </w:r>
      <w:r>
        <w:rPr>
          <w:rFonts w:hint="eastAsia" w:ascii="宋体" w:hAnsi="宋体" w:cs="宋体"/>
          <w:lang w:eastAsia="zh-CN"/>
        </w:rPr>
        <w:t>三氟咪啶酰胺原药</w:t>
      </w:r>
      <w:r>
        <w:tab/>
      </w:r>
      <w:r>
        <w:fldChar w:fldCharType="begin"/>
      </w:r>
      <w:r>
        <w:instrText xml:space="preserve"> PAGEREF _Toc10085 \h </w:instrText>
      </w:r>
      <w:r>
        <w:fldChar w:fldCharType="separate"/>
      </w:r>
      <w:r>
        <w:t>27</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_Toc14927 </w:instrText>
      </w:r>
      <w:r>
        <w:rPr>
          <w:rFonts w:hint="eastAsia" w:ascii="宋体" w:hAnsi="宋体" w:eastAsia="宋体" w:cs="宋体"/>
          <w:szCs w:val="24"/>
          <w:highlight w:val="yellow"/>
        </w:rPr>
        <w:fldChar w:fldCharType="separate"/>
      </w:r>
      <w:r>
        <w:rPr>
          <w:rFonts w:hint="eastAsia" w:ascii="宋体" w:hAnsi="宋体" w:cs="宋体"/>
          <w:szCs w:val="28"/>
        </w:rPr>
        <w:t xml:space="preserve">3.5.2  </w:t>
      </w:r>
      <w:r>
        <w:rPr>
          <w:rFonts w:hint="eastAsia" w:ascii="宋体" w:hAnsi="宋体" w:cs="宋体"/>
          <w:szCs w:val="28"/>
          <w:lang w:eastAsia="zh-CN"/>
        </w:rPr>
        <w:t>吡唑醚菌酯原药</w:t>
      </w:r>
      <w:r>
        <w:tab/>
      </w:r>
      <w:r>
        <w:fldChar w:fldCharType="begin"/>
      </w:r>
      <w:r>
        <w:instrText xml:space="preserve"> PAGEREF _Toc14927 \h </w:instrText>
      </w:r>
      <w:r>
        <w:fldChar w:fldCharType="separate"/>
      </w:r>
      <w:r>
        <w:t>33</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_Toc24779 </w:instrText>
      </w:r>
      <w:r>
        <w:rPr>
          <w:rFonts w:hint="eastAsia" w:ascii="宋体" w:hAnsi="宋体" w:eastAsia="宋体" w:cs="宋体"/>
          <w:szCs w:val="24"/>
          <w:highlight w:val="yellow"/>
        </w:rPr>
        <w:fldChar w:fldCharType="separate"/>
      </w:r>
      <w:r>
        <w:rPr>
          <w:rFonts w:hint="eastAsia" w:ascii="宋体" w:hAnsi="宋体" w:cs="宋体"/>
          <w:szCs w:val="28"/>
        </w:rPr>
        <w:t xml:space="preserve">3.5.3  </w:t>
      </w:r>
      <w:r>
        <w:rPr>
          <w:rFonts w:hint="eastAsia" w:ascii="宋体" w:hAnsi="宋体" w:cs="宋体"/>
          <w:szCs w:val="28"/>
          <w:lang w:val="en-US" w:eastAsia="zh-CN"/>
        </w:rPr>
        <w:t>1-甲基环丙烯粉剂</w:t>
      </w:r>
      <w:r>
        <w:tab/>
      </w:r>
      <w:r>
        <w:fldChar w:fldCharType="begin"/>
      </w:r>
      <w:r>
        <w:instrText xml:space="preserve"> PAGEREF _Toc24779 \h </w:instrText>
      </w:r>
      <w:r>
        <w:fldChar w:fldCharType="separate"/>
      </w:r>
      <w:r>
        <w:t>34</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_Toc16933 </w:instrText>
      </w:r>
      <w:r>
        <w:rPr>
          <w:rFonts w:hint="eastAsia" w:ascii="宋体" w:hAnsi="宋体" w:eastAsia="宋体" w:cs="宋体"/>
          <w:szCs w:val="24"/>
          <w:highlight w:val="yellow"/>
        </w:rPr>
        <w:fldChar w:fldCharType="separate"/>
      </w:r>
      <w:r>
        <w:rPr>
          <w:rFonts w:hint="eastAsia" w:ascii="宋体" w:hAnsi="宋体" w:eastAsia="宋体"/>
          <w:szCs w:val="30"/>
        </w:rPr>
        <w:t>3.6  项目变动情况</w:t>
      </w:r>
      <w:r>
        <w:tab/>
      </w:r>
      <w:r>
        <w:fldChar w:fldCharType="begin"/>
      </w:r>
      <w:r>
        <w:instrText xml:space="preserve"> PAGEREF _Toc16933 \h </w:instrText>
      </w:r>
      <w:r>
        <w:fldChar w:fldCharType="separate"/>
      </w:r>
      <w:r>
        <w:t>38</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_Toc28883 </w:instrText>
      </w:r>
      <w:r>
        <w:rPr>
          <w:rFonts w:hint="eastAsia" w:ascii="宋体" w:hAnsi="宋体" w:eastAsia="宋体" w:cs="宋体"/>
          <w:szCs w:val="24"/>
          <w:highlight w:val="yellow"/>
        </w:rPr>
        <w:fldChar w:fldCharType="separate"/>
      </w:r>
      <w:r>
        <w:rPr>
          <w:rFonts w:hint="eastAsia" w:ascii="宋体" w:hAnsi="宋体" w:cs="宋体"/>
          <w:szCs w:val="32"/>
        </w:rPr>
        <w:t>4  环境保护设施</w:t>
      </w:r>
      <w:r>
        <w:tab/>
      </w:r>
      <w:r>
        <w:fldChar w:fldCharType="begin"/>
      </w:r>
      <w:r>
        <w:instrText xml:space="preserve"> PAGEREF _Toc28883 \h </w:instrText>
      </w:r>
      <w:r>
        <w:fldChar w:fldCharType="separate"/>
      </w:r>
      <w:r>
        <w:t>41</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_Toc30599 </w:instrText>
      </w:r>
      <w:r>
        <w:rPr>
          <w:rFonts w:hint="eastAsia" w:ascii="宋体" w:hAnsi="宋体" w:eastAsia="宋体" w:cs="宋体"/>
          <w:szCs w:val="24"/>
          <w:highlight w:val="yellow"/>
        </w:rPr>
        <w:fldChar w:fldCharType="separate"/>
      </w:r>
      <w:r>
        <w:rPr>
          <w:rFonts w:hint="eastAsia" w:ascii="宋体" w:hAnsi="宋体" w:eastAsia="宋体" w:cs="宋体"/>
          <w:szCs w:val="30"/>
        </w:rPr>
        <w:t>4.1  污染物治理/处置设施</w:t>
      </w:r>
      <w:r>
        <w:tab/>
      </w:r>
      <w:r>
        <w:fldChar w:fldCharType="begin"/>
      </w:r>
      <w:r>
        <w:instrText xml:space="preserve"> PAGEREF _Toc30599 \h </w:instrText>
      </w:r>
      <w:r>
        <w:fldChar w:fldCharType="separate"/>
      </w:r>
      <w:r>
        <w:t>41</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_Toc21084 </w:instrText>
      </w:r>
      <w:r>
        <w:rPr>
          <w:rFonts w:hint="eastAsia" w:ascii="宋体" w:hAnsi="宋体" w:eastAsia="宋体" w:cs="宋体"/>
          <w:szCs w:val="24"/>
          <w:highlight w:val="yellow"/>
        </w:rPr>
        <w:fldChar w:fldCharType="separate"/>
      </w:r>
      <w:r>
        <w:rPr>
          <w:rFonts w:hint="eastAsia" w:ascii="宋体" w:hAnsi="宋体" w:eastAsia="宋体" w:cs="宋体"/>
          <w:szCs w:val="28"/>
        </w:rPr>
        <w:t>4.1.1  废水</w:t>
      </w:r>
      <w:r>
        <w:tab/>
      </w:r>
      <w:r>
        <w:fldChar w:fldCharType="begin"/>
      </w:r>
      <w:r>
        <w:instrText xml:space="preserve"> PAGEREF _Toc21084 \h </w:instrText>
      </w:r>
      <w:r>
        <w:fldChar w:fldCharType="separate"/>
      </w:r>
      <w:r>
        <w:t>41</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_Toc16255 </w:instrText>
      </w:r>
      <w:r>
        <w:rPr>
          <w:rFonts w:hint="eastAsia" w:ascii="宋体" w:hAnsi="宋体" w:eastAsia="宋体" w:cs="宋体"/>
          <w:szCs w:val="24"/>
          <w:highlight w:val="yellow"/>
        </w:rPr>
        <w:fldChar w:fldCharType="separate"/>
      </w:r>
      <w:r>
        <w:rPr>
          <w:rFonts w:hint="eastAsia" w:ascii="宋体" w:hAnsi="宋体" w:eastAsia="宋体" w:cs="宋体"/>
          <w:szCs w:val="28"/>
        </w:rPr>
        <w:t>4.1.2  废气</w:t>
      </w:r>
      <w:r>
        <w:tab/>
      </w:r>
      <w:r>
        <w:fldChar w:fldCharType="begin"/>
      </w:r>
      <w:r>
        <w:instrText xml:space="preserve"> PAGEREF _Toc16255 \h </w:instrText>
      </w:r>
      <w:r>
        <w:fldChar w:fldCharType="separate"/>
      </w:r>
      <w:r>
        <w:t>44</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_Toc24547 </w:instrText>
      </w:r>
      <w:r>
        <w:rPr>
          <w:rFonts w:hint="eastAsia" w:ascii="宋体" w:hAnsi="宋体" w:eastAsia="宋体" w:cs="宋体"/>
          <w:szCs w:val="24"/>
          <w:highlight w:val="yellow"/>
        </w:rPr>
        <w:fldChar w:fldCharType="separate"/>
      </w:r>
      <w:r>
        <w:rPr>
          <w:rFonts w:hint="eastAsia" w:ascii="宋体" w:hAnsi="宋体" w:eastAsia="宋体" w:cs="宋体"/>
          <w:szCs w:val="24"/>
        </w:rPr>
        <w:t>4.1.2.1  有组织废气</w:t>
      </w:r>
      <w:r>
        <w:tab/>
      </w:r>
      <w:r>
        <w:fldChar w:fldCharType="begin"/>
      </w:r>
      <w:r>
        <w:instrText xml:space="preserve"> PAGEREF _Toc24547 \h </w:instrText>
      </w:r>
      <w:r>
        <w:fldChar w:fldCharType="separate"/>
      </w:r>
      <w:r>
        <w:t>44</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_Toc25917 </w:instrText>
      </w:r>
      <w:r>
        <w:rPr>
          <w:rFonts w:hint="eastAsia" w:ascii="宋体" w:hAnsi="宋体" w:eastAsia="宋体" w:cs="宋体"/>
          <w:szCs w:val="24"/>
          <w:highlight w:val="yellow"/>
        </w:rPr>
        <w:fldChar w:fldCharType="separate"/>
      </w:r>
      <w:r>
        <w:rPr>
          <w:rFonts w:hint="eastAsia" w:ascii="宋体" w:hAnsi="宋体" w:eastAsia="宋体" w:cs="宋体"/>
          <w:szCs w:val="24"/>
        </w:rPr>
        <w:t>4.1.2.2  无组织废气</w:t>
      </w:r>
      <w:r>
        <w:tab/>
      </w:r>
      <w:r>
        <w:fldChar w:fldCharType="begin"/>
      </w:r>
      <w:r>
        <w:instrText xml:space="preserve"> PAGEREF _Toc25917 \h </w:instrText>
      </w:r>
      <w:r>
        <w:fldChar w:fldCharType="separate"/>
      </w:r>
      <w:r>
        <w:t>48</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_Toc2004 </w:instrText>
      </w:r>
      <w:r>
        <w:rPr>
          <w:rFonts w:hint="eastAsia" w:ascii="宋体" w:hAnsi="宋体" w:eastAsia="宋体" w:cs="宋体"/>
          <w:szCs w:val="24"/>
          <w:highlight w:val="yellow"/>
        </w:rPr>
        <w:fldChar w:fldCharType="separate"/>
      </w:r>
      <w:r>
        <w:rPr>
          <w:rFonts w:hint="eastAsia" w:ascii="宋体" w:hAnsi="宋体" w:eastAsia="宋体" w:cs="宋体"/>
          <w:szCs w:val="28"/>
        </w:rPr>
        <w:t>4.1.3  噪声</w:t>
      </w:r>
      <w:r>
        <w:tab/>
      </w:r>
      <w:r>
        <w:fldChar w:fldCharType="begin"/>
      </w:r>
      <w:r>
        <w:instrText xml:space="preserve"> PAGEREF _Toc2004 \h </w:instrText>
      </w:r>
      <w:r>
        <w:fldChar w:fldCharType="separate"/>
      </w:r>
      <w:r>
        <w:t>51</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_Toc5520 </w:instrText>
      </w:r>
      <w:r>
        <w:rPr>
          <w:rFonts w:hint="eastAsia" w:ascii="宋体" w:hAnsi="宋体" w:eastAsia="宋体" w:cs="宋体"/>
          <w:szCs w:val="24"/>
          <w:highlight w:val="yellow"/>
        </w:rPr>
        <w:fldChar w:fldCharType="separate"/>
      </w:r>
      <w:r>
        <w:rPr>
          <w:rFonts w:hint="eastAsia" w:ascii="宋体" w:hAnsi="宋体" w:eastAsia="宋体" w:cs="宋体"/>
          <w:szCs w:val="28"/>
        </w:rPr>
        <w:t>4.1.4  固（液）体废物</w:t>
      </w:r>
      <w:r>
        <w:tab/>
      </w:r>
      <w:r>
        <w:fldChar w:fldCharType="begin"/>
      </w:r>
      <w:r>
        <w:instrText xml:space="preserve"> PAGEREF _Toc5520 \h </w:instrText>
      </w:r>
      <w:r>
        <w:fldChar w:fldCharType="separate"/>
      </w:r>
      <w:r>
        <w:t>52</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_Toc9092 </w:instrText>
      </w:r>
      <w:r>
        <w:rPr>
          <w:rFonts w:hint="eastAsia" w:ascii="宋体" w:hAnsi="宋体" w:eastAsia="宋体" w:cs="宋体"/>
          <w:szCs w:val="24"/>
          <w:highlight w:val="yellow"/>
        </w:rPr>
        <w:fldChar w:fldCharType="separate"/>
      </w:r>
      <w:r>
        <w:rPr>
          <w:rFonts w:hint="eastAsia" w:ascii="宋体" w:hAnsi="宋体" w:eastAsia="宋体"/>
          <w:szCs w:val="30"/>
        </w:rPr>
        <w:t>4.2  其他环境保护设施</w:t>
      </w:r>
      <w:r>
        <w:tab/>
      </w:r>
      <w:r>
        <w:fldChar w:fldCharType="begin"/>
      </w:r>
      <w:r>
        <w:instrText xml:space="preserve"> PAGEREF _Toc9092 \h </w:instrText>
      </w:r>
      <w:r>
        <w:fldChar w:fldCharType="separate"/>
      </w:r>
      <w:r>
        <w:t>54</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_Toc19739 </w:instrText>
      </w:r>
      <w:r>
        <w:rPr>
          <w:rFonts w:hint="eastAsia" w:ascii="宋体" w:hAnsi="宋体" w:eastAsia="宋体" w:cs="宋体"/>
          <w:szCs w:val="24"/>
          <w:highlight w:val="yellow"/>
        </w:rPr>
        <w:fldChar w:fldCharType="separate"/>
      </w:r>
      <w:r>
        <w:rPr>
          <w:rFonts w:hint="eastAsia" w:ascii="宋体" w:hAnsi="宋体" w:eastAsia="宋体" w:cs="宋体"/>
          <w:szCs w:val="28"/>
        </w:rPr>
        <w:t>4.2.1  环境风险防范设施</w:t>
      </w:r>
      <w:r>
        <w:tab/>
      </w:r>
      <w:r>
        <w:fldChar w:fldCharType="begin"/>
      </w:r>
      <w:r>
        <w:instrText xml:space="preserve"> PAGEREF _Toc19739 \h </w:instrText>
      </w:r>
      <w:r>
        <w:fldChar w:fldCharType="separate"/>
      </w:r>
      <w:r>
        <w:t>54</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_Toc11053 </w:instrText>
      </w:r>
      <w:r>
        <w:rPr>
          <w:rFonts w:hint="eastAsia" w:ascii="宋体" w:hAnsi="宋体" w:eastAsia="宋体" w:cs="宋体"/>
          <w:szCs w:val="24"/>
          <w:highlight w:val="yellow"/>
        </w:rPr>
        <w:fldChar w:fldCharType="separate"/>
      </w:r>
      <w:r>
        <w:rPr>
          <w:rFonts w:hint="eastAsia" w:ascii="宋体" w:hAnsi="宋体" w:eastAsia="宋体" w:cs="宋体"/>
          <w:szCs w:val="28"/>
        </w:rPr>
        <w:t>4.2.2  规范化排污口、监测设施及在线监测装置</w:t>
      </w:r>
      <w:r>
        <w:tab/>
      </w:r>
      <w:r>
        <w:fldChar w:fldCharType="begin"/>
      </w:r>
      <w:r>
        <w:instrText xml:space="preserve"> PAGEREF _Toc11053 \h </w:instrText>
      </w:r>
      <w:r>
        <w:fldChar w:fldCharType="separate"/>
      </w:r>
      <w:r>
        <w:t>58</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_Toc16616 </w:instrText>
      </w:r>
      <w:r>
        <w:rPr>
          <w:rFonts w:hint="eastAsia" w:ascii="宋体" w:hAnsi="宋体" w:eastAsia="宋体" w:cs="宋体"/>
          <w:szCs w:val="24"/>
          <w:highlight w:val="yellow"/>
        </w:rPr>
        <w:fldChar w:fldCharType="separate"/>
      </w:r>
      <w:r>
        <w:rPr>
          <w:rFonts w:hint="eastAsia" w:ascii="宋体" w:hAnsi="宋体" w:eastAsia="宋体" w:cs="宋体"/>
          <w:szCs w:val="28"/>
        </w:rPr>
        <w:t>4.2.3  其他设施</w:t>
      </w:r>
      <w:r>
        <w:tab/>
      </w:r>
      <w:r>
        <w:fldChar w:fldCharType="begin"/>
      </w:r>
      <w:r>
        <w:instrText xml:space="preserve"> PAGEREF _Toc16616 \h </w:instrText>
      </w:r>
      <w:r>
        <w:fldChar w:fldCharType="separate"/>
      </w:r>
      <w:r>
        <w:t>59</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_Toc28310 </w:instrText>
      </w:r>
      <w:r>
        <w:rPr>
          <w:rFonts w:hint="eastAsia" w:ascii="宋体" w:hAnsi="宋体" w:eastAsia="宋体" w:cs="宋体"/>
          <w:szCs w:val="24"/>
          <w:highlight w:val="yellow"/>
        </w:rPr>
        <w:fldChar w:fldCharType="separate"/>
      </w:r>
      <w:r>
        <w:rPr>
          <w:rFonts w:hint="eastAsia" w:ascii="宋体" w:hAnsi="宋体" w:eastAsia="宋体"/>
          <w:szCs w:val="30"/>
        </w:rPr>
        <w:t>4.3  环保设施投资及“三同时”落实情况</w:t>
      </w:r>
      <w:r>
        <w:tab/>
      </w:r>
      <w:r>
        <w:fldChar w:fldCharType="begin"/>
      </w:r>
      <w:r>
        <w:instrText xml:space="preserve"> PAGEREF _Toc28310 \h </w:instrText>
      </w:r>
      <w:r>
        <w:fldChar w:fldCharType="separate"/>
      </w:r>
      <w:r>
        <w:t>60</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_Toc23771 </w:instrText>
      </w:r>
      <w:r>
        <w:rPr>
          <w:rFonts w:hint="eastAsia" w:ascii="宋体" w:hAnsi="宋体" w:eastAsia="宋体" w:cs="宋体"/>
          <w:szCs w:val="24"/>
          <w:highlight w:val="yellow"/>
        </w:rPr>
        <w:fldChar w:fldCharType="separate"/>
      </w:r>
      <w:r>
        <w:rPr>
          <w:rFonts w:hint="eastAsia" w:ascii="宋体" w:hAnsi="宋体" w:cs="宋体"/>
          <w:szCs w:val="32"/>
        </w:rPr>
        <w:t>5  环评影响报告书主要结论与建议及其审批部门审批决定</w:t>
      </w:r>
      <w:r>
        <w:tab/>
      </w:r>
      <w:r>
        <w:fldChar w:fldCharType="begin"/>
      </w:r>
      <w:r>
        <w:instrText xml:space="preserve"> PAGEREF _Toc23771 \h </w:instrText>
      </w:r>
      <w:r>
        <w:fldChar w:fldCharType="separate"/>
      </w:r>
      <w:r>
        <w:t>62</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_Toc8270 </w:instrText>
      </w:r>
      <w:r>
        <w:rPr>
          <w:rFonts w:hint="eastAsia" w:ascii="宋体" w:hAnsi="宋体" w:eastAsia="宋体" w:cs="宋体"/>
          <w:szCs w:val="24"/>
          <w:highlight w:val="yellow"/>
        </w:rPr>
        <w:fldChar w:fldCharType="separate"/>
      </w:r>
      <w:r>
        <w:rPr>
          <w:rFonts w:hint="eastAsia" w:ascii="宋体" w:hAnsi="宋体" w:eastAsia="宋体" w:cs="宋体"/>
          <w:szCs w:val="30"/>
        </w:rPr>
        <w:t>5.1  环境影响报告书主要结论与建议</w:t>
      </w:r>
      <w:r>
        <w:tab/>
      </w:r>
      <w:r>
        <w:fldChar w:fldCharType="begin"/>
      </w:r>
      <w:r>
        <w:instrText xml:space="preserve"> PAGEREF _Toc8270 \h </w:instrText>
      </w:r>
      <w:r>
        <w:fldChar w:fldCharType="separate"/>
      </w:r>
      <w:r>
        <w:t>62</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_Toc3743 </w:instrText>
      </w:r>
      <w:r>
        <w:rPr>
          <w:rFonts w:hint="eastAsia" w:ascii="宋体" w:hAnsi="宋体" w:eastAsia="宋体" w:cs="宋体"/>
          <w:szCs w:val="24"/>
          <w:highlight w:val="yellow"/>
        </w:rPr>
        <w:fldChar w:fldCharType="separate"/>
      </w:r>
      <w:r>
        <w:rPr>
          <w:rFonts w:hint="eastAsia" w:ascii="宋体" w:hAnsi="宋体" w:eastAsia="宋体"/>
          <w:szCs w:val="30"/>
        </w:rPr>
        <w:t>5.2  审批部门审批决定</w:t>
      </w:r>
      <w:r>
        <w:tab/>
      </w:r>
      <w:r>
        <w:fldChar w:fldCharType="begin"/>
      </w:r>
      <w:r>
        <w:instrText xml:space="preserve"> PAGEREF _Toc3743 \h </w:instrText>
      </w:r>
      <w:r>
        <w:fldChar w:fldCharType="separate"/>
      </w:r>
      <w:r>
        <w:t>65</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_Toc12127 </w:instrText>
      </w:r>
      <w:r>
        <w:rPr>
          <w:rFonts w:hint="eastAsia" w:ascii="宋体" w:hAnsi="宋体" w:eastAsia="宋体" w:cs="宋体"/>
          <w:szCs w:val="24"/>
          <w:highlight w:val="yellow"/>
        </w:rPr>
        <w:fldChar w:fldCharType="separate"/>
      </w:r>
      <w:r>
        <w:rPr>
          <w:rFonts w:hint="eastAsia" w:ascii="宋体" w:hAnsi="宋体" w:eastAsia="宋体"/>
          <w:szCs w:val="30"/>
        </w:rPr>
        <w:t>5.3  环评批复落实情况</w:t>
      </w:r>
      <w:r>
        <w:tab/>
      </w:r>
      <w:r>
        <w:fldChar w:fldCharType="begin"/>
      </w:r>
      <w:r>
        <w:instrText xml:space="preserve"> PAGEREF _Toc12127 \h </w:instrText>
      </w:r>
      <w:r>
        <w:fldChar w:fldCharType="separate"/>
      </w:r>
      <w:r>
        <w:t>65</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_Toc2294 </w:instrText>
      </w:r>
      <w:r>
        <w:rPr>
          <w:rFonts w:hint="eastAsia" w:ascii="宋体" w:hAnsi="宋体" w:eastAsia="宋体" w:cs="宋体"/>
          <w:szCs w:val="24"/>
          <w:highlight w:val="yellow"/>
        </w:rPr>
        <w:fldChar w:fldCharType="separate"/>
      </w:r>
      <w:r>
        <w:rPr>
          <w:rFonts w:hint="eastAsia" w:ascii="宋体" w:hAnsi="宋体" w:cs="宋体"/>
          <w:szCs w:val="32"/>
        </w:rPr>
        <w:t>6  验收执行标准</w:t>
      </w:r>
      <w:r>
        <w:tab/>
      </w:r>
      <w:r>
        <w:fldChar w:fldCharType="begin"/>
      </w:r>
      <w:r>
        <w:instrText xml:space="preserve"> PAGEREF _Toc2294 \h </w:instrText>
      </w:r>
      <w:r>
        <w:fldChar w:fldCharType="separate"/>
      </w:r>
      <w:r>
        <w:t>68</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_Toc3036 </w:instrText>
      </w:r>
      <w:r>
        <w:rPr>
          <w:rFonts w:hint="eastAsia" w:ascii="宋体" w:hAnsi="宋体" w:eastAsia="宋体" w:cs="宋体"/>
          <w:szCs w:val="24"/>
          <w:highlight w:val="yellow"/>
        </w:rPr>
        <w:fldChar w:fldCharType="separate"/>
      </w:r>
      <w:r>
        <w:rPr>
          <w:rFonts w:hint="eastAsia" w:ascii="宋体" w:hAnsi="宋体" w:eastAsia="宋体" w:cs="宋体"/>
          <w:szCs w:val="30"/>
        </w:rPr>
        <w:t>6.1  废水污染物执行标准</w:t>
      </w:r>
      <w:r>
        <w:tab/>
      </w:r>
      <w:r>
        <w:fldChar w:fldCharType="begin"/>
      </w:r>
      <w:r>
        <w:instrText xml:space="preserve"> PAGEREF _Toc3036 \h </w:instrText>
      </w:r>
      <w:r>
        <w:fldChar w:fldCharType="separate"/>
      </w:r>
      <w:r>
        <w:t>68</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_Toc19097 </w:instrText>
      </w:r>
      <w:r>
        <w:rPr>
          <w:rFonts w:hint="eastAsia" w:ascii="宋体" w:hAnsi="宋体" w:eastAsia="宋体" w:cs="宋体"/>
          <w:szCs w:val="24"/>
          <w:highlight w:val="yellow"/>
        </w:rPr>
        <w:fldChar w:fldCharType="separate"/>
      </w:r>
      <w:r>
        <w:rPr>
          <w:rFonts w:hint="eastAsia" w:ascii="宋体" w:hAnsi="宋体" w:eastAsia="宋体"/>
          <w:szCs w:val="30"/>
        </w:rPr>
        <w:t>6.2  废气污染物执行标准</w:t>
      </w:r>
      <w:r>
        <w:tab/>
      </w:r>
      <w:r>
        <w:fldChar w:fldCharType="begin"/>
      </w:r>
      <w:r>
        <w:instrText xml:space="preserve"> PAGEREF _Toc19097 \h </w:instrText>
      </w:r>
      <w:r>
        <w:fldChar w:fldCharType="separate"/>
      </w:r>
      <w:r>
        <w:t>68</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_Toc5317 </w:instrText>
      </w:r>
      <w:r>
        <w:rPr>
          <w:rFonts w:hint="eastAsia" w:ascii="宋体" w:hAnsi="宋体" w:eastAsia="宋体" w:cs="宋体"/>
          <w:szCs w:val="24"/>
          <w:highlight w:val="yellow"/>
        </w:rPr>
        <w:fldChar w:fldCharType="separate"/>
      </w:r>
      <w:r>
        <w:rPr>
          <w:rFonts w:hint="eastAsia" w:ascii="宋体" w:hAnsi="宋体" w:eastAsia="宋体"/>
          <w:szCs w:val="30"/>
        </w:rPr>
        <w:t>6.3  厂界噪声执行标准</w:t>
      </w:r>
      <w:r>
        <w:tab/>
      </w:r>
      <w:r>
        <w:fldChar w:fldCharType="begin"/>
      </w:r>
      <w:r>
        <w:instrText xml:space="preserve"> PAGEREF _Toc5317 \h </w:instrText>
      </w:r>
      <w:r>
        <w:fldChar w:fldCharType="separate"/>
      </w:r>
      <w:r>
        <w:t>70</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_Toc19722 </w:instrText>
      </w:r>
      <w:r>
        <w:rPr>
          <w:rFonts w:hint="eastAsia" w:ascii="宋体" w:hAnsi="宋体" w:eastAsia="宋体" w:cs="宋体"/>
          <w:szCs w:val="24"/>
          <w:highlight w:val="yellow"/>
        </w:rPr>
        <w:fldChar w:fldCharType="separate"/>
      </w:r>
      <w:r>
        <w:rPr>
          <w:rFonts w:hint="eastAsia" w:ascii="宋体" w:hAnsi="宋体" w:eastAsia="宋体"/>
          <w:szCs w:val="30"/>
        </w:rPr>
        <w:t>6.4  固（液）体废物执行标准</w:t>
      </w:r>
      <w:r>
        <w:tab/>
      </w:r>
      <w:r>
        <w:fldChar w:fldCharType="begin"/>
      </w:r>
      <w:r>
        <w:instrText xml:space="preserve"> PAGEREF _Toc19722 \h </w:instrText>
      </w:r>
      <w:r>
        <w:fldChar w:fldCharType="separate"/>
      </w:r>
      <w:r>
        <w:t>70</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_Toc8716 </w:instrText>
      </w:r>
      <w:r>
        <w:rPr>
          <w:rFonts w:hint="eastAsia" w:ascii="宋体" w:hAnsi="宋体" w:eastAsia="宋体" w:cs="宋体"/>
          <w:szCs w:val="24"/>
          <w:highlight w:val="yellow"/>
        </w:rPr>
        <w:fldChar w:fldCharType="separate"/>
      </w:r>
      <w:r>
        <w:rPr>
          <w:rFonts w:hint="eastAsia" w:ascii="宋体" w:hAnsi="宋体" w:eastAsia="宋体"/>
          <w:szCs w:val="30"/>
        </w:rPr>
        <w:t>6.5  总量控制执行标准</w:t>
      </w:r>
      <w:r>
        <w:tab/>
      </w:r>
      <w:r>
        <w:fldChar w:fldCharType="begin"/>
      </w:r>
      <w:r>
        <w:instrText xml:space="preserve"> PAGEREF _Toc8716 \h </w:instrText>
      </w:r>
      <w:r>
        <w:fldChar w:fldCharType="separate"/>
      </w:r>
      <w:r>
        <w:t>70</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_Toc8967 </w:instrText>
      </w:r>
      <w:r>
        <w:rPr>
          <w:rFonts w:hint="eastAsia" w:ascii="宋体" w:hAnsi="宋体" w:eastAsia="宋体" w:cs="宋体"/>
          <w:szCs w:val="24"/>
          <w:highlight w:val="yellow"/>
        </w:rPr>
        <w:fldChar w:fldCharType="separate"/>
      </w:r>
      <w:r>
        <w:rPr>
          <w:rFonts w:hint="eastAsia" w:ascii="宋体" w:hAnsi="宋体" w:cs="宋体"/>
          <w:szCs w:val="32"/>
        </w:rPr>
        <w:t>7  验收监测内</w:t>
      </w:r>
      <w:r>
        <w:rPr>
          <w:rFonts w:hint="eastAsia"/>
          <w:szCs w:val="32"/>
        </w:rPr>
        <w:t>容</w:t>
      </w:r>
      <w:r>
        <w:tab/>
      </w:r>
      <w:r>
        <w:fldChar w:fldCharType="begin"/>
      </w:r>
      <w:r>
        <w:instrText xml:space="preserve"> PAGEREF _Toc8967 \h </w:instrText>
      </w:r>
      <w:r>
        <w:fldChar w:fldCharType="separate"/>
      </w:r>
      <w:r>
        <w:t>72</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_Toc29633 </w:instrText>
      </w:r>
      <w:r>
        <w:rPr>
          <w:rFonts w:hint="eastAsia" w:ascii="宋体" w:hAnsi="宋体" w:eastAsia="宋体" w:cs="宋体"/>
          <w:szCs w:val="24"/>
          <w:highlight w:val="yellow"/>
        </w:rPr>
        <w:fldChar w:fldCharType="separate"/>
      </w:r>
      <w:r>
        <w:rPr>
          <w:rFonts w:hint="eastAsia" w:ascii="宋体" w:hAnsi="宋体" w:eastAsia="宋体"/>
          <w:szCs w:val="30"/>
        </w:rPr>
        <w:t>7.1  环境保护设施调试运行效果</w:t>
      </w:r>
      <w:r>
        <w:tab/>
      </w:r>
      <w:r>
        <w:fldChar w:fldCharType="begin"/>
      </w:r>
      <w:r>
        <w:instrText xml:space="preserve"> PAGEREF _Toc29633 \h </w:instrText>
      </w:r>
      <w:r>
        <w:fldChar w:fldCharType="separate"/>
      </w:r>
      <w:r>
        <w:t>72</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_Toc19327 </w:instrText>
      </w:r>
      <w:r>
        <w:rPr>
          <w:rFonts w:hint="eastAsia" w:ascii="宋体" w:hAnsi="宋体" w:eastAsia="宋体" w:cs="宋体"/>
          <w:szCs w:val="24"/>
          <w:highlight w:val="yellow"/>
        </w:rPr>
        <w:fldChar w:fldCharType="separate"/>
      </w:r>
      <w:r>
        <w:rPr>
          <w:rFonts w:hint="eastAsia" w:ascii="宋体" w:hAnsi="宋体" w:eastAsia="宋体" w:cs="宋体"/>
          <w:szCs w:val="28"/>
        </w:rPr>
        <w:t>7.1.1  废水</w:t>
      </w:r>
      <w:r>
        <w:tab/>
      </w:r>
      <w:r>
        <w:fldChar w:fldCharType="begin"/>
      </w:r>
      <w:r>
        <w:instrText xml:space="preserve"> PAGEREF _Toc19327 \h </w:instrText>
      </w:r>
      <w:r>
        <w:fldChar w:fldCharType="separate"/>
      </w:r>
      <w:r>
        <w:t>72</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_Toc22453 </w:instrText>
      </w:r>
      <w:r>
        <w:rPr>
          <w:rFonts w:hint="eastAsia" w:ascii="宋体" w:hAnsi="宋体" w:eastAsia="宋体" w:cs="宋体"/>
          <w:szCs w:val="24"/>
          <w:highlight w:val="yellow"/>
        </w:rPr>
        <w:fldChar w:fldCharType="separate"/>
      </w:r>
      <w:r>
        <w:rPr>
          <w:rFonts w:hint="eastAsia" w:ascii="宋体" w:hAnsi="宋体" w:eastAsia="宋体" w:cs="宋体"/>
          <w:szCs w:val="28"/>
        </w:rPr>
        <w:t>7.1.2  废气</w:t>
      </w:r>
      <w:r>
        <w:tab/>
      </w:r>
      <w:r>
        <w:fldChar w:fldCharType="begin"/>
      </w:r>
      <w:r>
        <w:instrText xml:space="preserve"> PAGEREF _Toc22453 \h </w:instrText>
      </w:r>
      <w:r>
        <w:fldChar w:fldCharType="separate"/>
      </w:r>
      <w:r>
        <w:t>73</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_Toc25905 </w:instrText>
      </w:r>
      <w:r>
        <w:rPr>
          <w:rFonts w:hint="eastAsia" w:ascii="宋体" w:hAnsi="宋体" w:eastAsia="宋体" w:cs="宋体"/>
          <w:szCs w:val="24"/>
          <w:highlight w:val="yellow"/>
        </w:rPr>
        <w:fldChar w:fldCharType="separate"/>
      </w:r>
      <w:r>
        <w:rPr>
          <w:rFonts w:hint="eastAsia" w:ascii="宋体" w:hAnsi="宋体" w:eastAsia="宋体" w:cs="宋体"/>
          <w:szCs w:val="24"/>
        </w:rPr>
        <w:t>7.1.2.1  有组织排放</w:t>
      </w:r>
      <w:r>
        <w:tab/>
      </w:r>
      <w:r>
        <w:fldChar w:fldCharType="begin"/>
      </w:r>
      <w:r>
        <w:instrText xml:space="preserve"> PAGEREF _Toc25905 \h </w:instrText>
      </w:r>
      <w:r>
        <w:fldChar w:fldCharType="separate"/>
      </w:r>
      <w:r>
        <w:t>73</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_Toc8464 </w:instrText>
      </w:r>
      <w:r>
        <w:rPr>
          <w:rFonts w:hint="eastAsia" w:ascii="宋体" w:hAnsi="宋体" w:eastAsia="宋体" w:cs="宋体"/>
          <w:szCs w:val="24"/>
          <w:highlight w:val="yellow"/>
        </w:rPr>
        <w:fldChar w:fldCharType="separate"/>
      </w:r>
      <w:r>
        <w:rPr>
          <w:rFonts w:hint="eastAsia" w:ascii="宋体" w:hAnsi="宋体" w:eastAsia="宋体" w:cs="宋体"/>
          <w:szCs w:val="24"/>
        </w:rPr>
        <w:t>7.1.2.2  无组织排放</w:t>
      </w:r>
      <w:r>
        <w:tab/>
      </w:r>
      <w:r>
        <w:fldChar w:fldCharType="begin"/>
      </w:r>
      <w:r>
        <w:instrText xml:space="preserve"> PAGEREF _Toc8464 \h </w:instrText>
      </w:r>
      <w:r>
        <w:fldChar w:fldCharType="separate"/>
      </w:r>
      <w:r>
        <w:t>74</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_Toc4202 </w:instrText>
      </w:r>
      <w:r>
        <w:rPr>
          <w:rFonts w:hint="eastAsia" w:ascii="宋体" w:hAnsi="宋体" w:eastAsia="宋体" w:cs="宋体"/>
          <w:szCs w:val="24"/>
          <w:highlight w:val="yellow"/>
        </w:rPr>
        <w:fldChar w:fldCharType="separate"/>
      </w:r>
      <w:r>
        <w:rPr>
          <w:rFonts w:hint="eastAsia" w:ascii="宋体" w:hAnsi="宋体" w:eastAsia="宋体" w:cs="宋体"/>
          <w:szCs w:val="28"/>
        </w:rPr>
        <w:t>7.1.3  厂界噪声监测</w:t>
      </w:r>
      <w:r>
        <w:tab/>
      </w:r>
      <w:r>
        <w:fldChar w:fldCharType="begin"/>
      </w:r>
      <w:r>
        <w:instrText xml:space="preserve"> PAGEREF _Toc4202 \h </w:instrText>
      </w:r>
      <w:r>
        <w:fldChar w:fldCharType="separate"/>
      </w:r>
      <w:r>
        <w:t>74</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_Toc10666 </w:instrText>
      </w:r>
      <w:r>
        <w:rPr>
          <w:rFonts w:hint="eastAsia" w:ascii="宋体" w:hAnsi="宋体" w:eastAsia="宋体" w:cs="宋体"/>
          <w:szCs w:val="24"/>
          <w:highlight w:val="yellow"/>
        </w:rPr>
        <w:fldChar w:fldCharType="separate"/>
      </w:r>
      <w:r>
        <w:rPr>
          <w:rFonts w:hint="eastAsia" w:ascii="宋体" w:hAnsi="宋体" w:cs="宋体"/>
          <w:szCs w:val="32"/>
        </w:rPr>
        <w:t>8  质量保证和质量控制</w:t>
      </w:r>
      <w:r>
        <w:tab/>
      </w:r>
      <w:r>
        <w:fldChar w:fldCharType="begin"/>
      </w:r>
      <w:r>
        <w:instrText xml:space="preserve"> PAGEREF _Toc10666 \h </w:instrText>
      </w:r>
      <w:r>
        <w:fldChar w:fldCharType="separate"/>
      </w:r>
      <w:r>
        <w:t>75</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_Toc30580 </w:instrText>
      </w:r>
      <w:r>
        <w:rPr>
          <w:rFonts w:hint="eastAsia" w:ascii="宋体" w:hAnsi="宋体" w:eastAsia="宋体" w:cs="宋体"/>
          <w:szCs w:val="24"/>
          <w:highlight w:val="yellow"/>
        </w:rPr>
        <w:fldChar w:fldCharType="separate"/>
      </w:r>
      <w:r>
        <w:rPr>
          <w:rFonts w:hint="eastAsia" w:ascii="宋体" w:hAnsi="宋体" w:eastAsia="宋体"/>
          <w:szCs w:val="30"/>
        </w:rPr>
        <w:t>8.1  监测分析方法</w:t>
      </w:r>
      <w:r>
        <w:tab/>
      </w:r>
      <w:r>
        <w:fldChar w:fldCharType="begin"/>
      </w:r>
      <w:r>
        <w:instrText xml:space="preserve"> PAGEREF _Toc30580 \h </w:instrText>
      </w:r>
      <w:r>
        <w:fldChar w:fldCharType="separate"/>
      </w:r>
      <w:r>
        <w:t>75</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_Toc4908 </w:instrText>
      </w:r>
      <w:r>
        <w:rPr>
          <w:rFonts w:hint="eastAsia" w:ascii="宋体" w:hAnsi="宋体" w:eastAsia="宋体" w:cs="宋体"/>
          <w:szCs w:val="24"/>
          <w:highlight w:val="yellow"/>
        </w:rPr>
        <w:fldChar w:fldCharType="separate"/>
      </w:r>
      <w:r>
        <w:rPr>
          <w:rFonts w:hint="eastAsia" w:ascii="宋体" w:hAnsi="宋体" w:eastAsia="宋体"/>
          <w:szCs w:val="30"/>
        </w:rPr>
        <w:t>8.2  监测仪器</w:t>
      </w:r>
      <w:r>
        <w:tab/>
      </w:r>
      <w:r>
        <w:fldChar w:fldCharType="begin"/>
      </w:r>
      <w:r>
        <w:instrText xml:space="preserve"> PAGEREF _Toc4908 \h </w:instrText>
      </w:r>
      <w:r>
        <w:fldChar w:fldCharType="separate"/>
      </w:r>
      <w:r>
        <w:t>78</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_Toc31665 </w:instrText>
      </w:r>
      <w:r>
        <w:rPr>
          <w:rFonts w:hint="eastAsia" w:ascii="宋体" w:hAnsi="宋体" w:eastAsia="宋体" w:cs="宋体"/>
          <w:szCs w:val="24"/>
          <w:highlight w:val="yellow"/>
        </w:rPr>
        <w:fldChar w:fldCharType="separate"/>
      </w:r>
      <w:r>
        <w:rPr>
          <w:rFonts w:hint="eastAsia" w:ascii="宋体" w:hAnsi="宋体" w:eastAsia="宋体"/>
          <w:szCs w:val="30"/>
        </w:rPr>
        <w:t>8.3  人员能力</w:t>
      </w:r>
      <w:r>
        <w:tab/>
      </w:r>
      <w:r>
        <w:fldChar w:fldCharType="begin"/>
      </w:r>
      <w:r>
        <w:instrText xml:space="preserve"> PAGEREF _Toc31665 \h </w:instrText>
      </w:r>
      <w:r>
        <w:fldChar w:fldCharType="separate"/>
      </w:r>
      <w:r>
        <w:t>80</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_Toc28230 </w:instrText>
      </w:r>
      <w:r>
        <w:rPr>
          <w:rFonts w:hint="eastAsia" w:ascii="宋体" w:hAnsi="宋体" w:eastAsia="宋体" w:cs="宋体"/>
          <w:szCs w:val="24"/>
          <w:highlight w:val="yellow"/>
        </w:rPr>
        <w:fldChar w:fldCharType="separate"/>
      </w:r>
      <w:r>
        <w:rPr>
          <w:rFonts w:hint="eastAsia" w:ascii="宋体" w:hAnsi="宋体" w:eastAsia="宋体" w:cs="宋体"/>
          <w:szCs w:val="30"/>
        </w:rPr>
        <w:t>8.4  水质、气体监测分析过程中的质量保证和质量控制</w:t>
      </w:r>
      <w:r>
        <w:tab/>
      </w:r>
      <w:r>
        <w:fldChar w:fldCharType="begin"/>
      </w:r>
      <w:r>
        <w:instrText xml:space="preserve"> PAGEREF _Toc28230 \h </w:instrText>
      </w:r>
      <w:r>
        <w:fldChar w:fldCharType="separate"/>
      </w:r>
      <w:r>
        <w:t>81</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_Toc13446 </w:instrText>
      </w:r>
      <w:r>
        <w:rPr>
          <w:rFonts w:hint="eastAsia" w:ascii="宋体" w:hAnsi="宋体" w:eastAsia="宋体" w:cs="宋体"/>
          <w:szCs w:val="24"/>
          <w:highlight w:val="yellow"/>
        </w:rPr>
        <w:fldChar w:fldCharType="separate"/>
      </w:r>
      <w:r>
        <w:rPr>
          <w:rFonts w:hint="eastAsia" w:ascii="宋体" w:hAnsi="宋体" w:eastAsia="宋体"/>
          <w:szCs w:val="30"/>
        </w:rPr>
        <w:t>8.5  噪声监测分析过程中的质量保证和质量控制</w:t>
      </w:r>
      <w:r>
        <w:tab/>
      </w:r>
      <w:r>
        <w:fldChar w:fldCharType="begin"/>
      </w:r>
      <w:r>
        <w:instrText xml:space="preserve"> PAGEREF _Toc13446 \h </w:instrText>
      </w:r>
      <w:r>
        <w:fldChar w:fldCharType="separate"/>
      </w:r>
      <w:r>
        <w:t>82</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_Toc24698 </w:instrText>
      </w:r>
      <w:r>
        <w:rPr>
          <w:rFonts w:hint="eastAsia" w:ascii="宋体" w:hAnsi="宋体" w:eastAsia="宋体" w:cs="宋体"/>
          <w:szCs w:val="24"/>
          <w:highlight w:val="yellow"/>
        </w:rPr>
        <w:fldChar w:fldCharType="separate"/>
      </w:r>
      <w:r>
        <w:rPr>
          <w:rFonts w:hint="eastAsia" w:ascii="宋体" w:hAnsi="宋体" w:cs="宋体"/>
          <w:szCs w:val="32"/>
        </w:rPr>
        <w:t>9  验收监测结果</w:t>
      </w:r>
      <w:r>
        <w:tab/>
      </w:r>
      <w:r>
        <w:fldChar w:fldCharType="begin"/>
      </w:r>
      <w:r>
        <w:instrText xml:space="preserve"> PAGEREF _Toc24698 \h </w:instrText>
      </w:r>
      <w:r>
        <w:fldChar w:fldCharType="separate"/>
      </w:r>
      <w:r>
        <w:t>86</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_Toc5745 </w:instrText>
      </w:r>
      <w:r>
        <w:rPr>
          <w:rFonts w:hint="eastAsia" w:ascii="宋体" w:hAnsi="宋体" w:eastAsia="宋体" w:cs="宋体"/>
          <w:szCs w:val="24"/>
          <w:highlight w:val="yellow"/>
        </w:rPr>
        <w:fldChar w:fldCharType="separate"/>
      </w:r>
      <w:r>
        <w:rPr>
          <w:rFonts w:hint="eastAsia" w:ascii="宋体" w:hAnsi="宋体" w:eastAsia="宋体"/>
          <w:szCs w:val="30"/>
        </w:rPr>
        <w:t>9.1  生产工况</w:t>
      </w:r>
      <w:r>
        <w:tab/>
      </w:r>
      <w:r>
        <w:fldChar w:fldCharType="begin"/>
      </w:r>
      <w:r>
        <w:instrText xml:space="preserve"> PAGEREF _Toc5745 \h </w:instrText>
      </w:r>
      <w:r>
        <w:fldChar w:fldCharType="separate"/>
      </w:r>
      <w:r>
        <w:t>86</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_Toc25928 </w:instrText>
      </w:r>
      <w:r>
        <w:rPr>
          <w:rFonts w:hint="eastAsia" w:ascii="宋体" w:hAnsi="宋体" w:eastAsia="宋体" w:cs="宋体"/>
          <w:szCs w:val="24"/>
          <w:highlight w:val="yellow"/>
        </w:rPr>
        <w:fldChar w:fldCharType="separate"/>
      </w:r>
      <w:r>
        <w:rPr>
          <w:rFonts w:hint="eastAsia" w:ascii="宋体" w:hAnsi="宋体" w:eastAsia="宋体"/>
          <w:szCs w:val="30"/>
        </w:rPr>
        <w:t>9.2  环保设施调试运行效果</w:t>
      </w:r>
      <w:r>
        <w:tab/>
      </w:r>
      <w:r>
        <w:fldChar w:fldCharType="begin"/>
      </w:r>
      <w:r>
        <w:instrText xml:space="preserve"> PAGEREF _Toc25928 \h </w:instrText>
      </w:r>
      <w:r>
        <w:fldChar w:fldCharType="separate"/>
      </w:r>
      <w:r>
        <w:t>87</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_Toc3074 </w:instrText>
      </w:r>
      <w:r>
        <w:rPr>
          <w:rFonts w:hint="eastAsia" w:ascii="宋体" w:hAnsi="宋体" w:eastAsia="宋体" w:cs="宋体"/>
          <w:szCs w:val="24"/>
          <w:highlight w:val="yellow"/>
        </w:rPr>
        <w:fldChar w:fldCharType="separate"/>
      </w:r>
      <w:r>
        <w:rPr>
          <w:rFonts w:hint="eastAsia" w:ascii="宋体" w:hAnsi="宋体" w:eastAsia="宋体" w:cs="宋体"/>
          <w:szCs w:val="28"/>
        </w:rPr>
        <w:t>9.2.1  污染物排放监测结果</w:t>
      </w:r>
      <w:r>
        <w:tab/>
      </w:r>
      <w:r>
        <w:fldChar w:fldCharType="begin"/>
      </w:r>
      <w:r>
        <w:instrText xml:space="preserve"> PAGEREF _Toc3074 \h </w:instrText>
      </w:r>
      <w:r>
        <w:fldChar w:fldCharType="separate"/>
      </w:r>
      <w:r>
        <w:t>88</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_Toc28101 </w:instrText>
      </w:r>
      <w:r>
        <w:rPr>
          <w:rFonts w:hint="eastAsia" w:ascii="宋体" w:hAnsi="宋体" w:eastAsia="宋体" w:cs="宋体"/>
          <w:szCs w:val="24"/>
          <w:highlight w:val="yellow"/>
        </w:rPr>
        <w:fldChar w:fldCharType="separate"/>
      </w:r>
      <w:r>
        <w:rPr>
          <w:rFonts w:hint="eastAsia" w:ascii="宋体" w:hAnsi="宋体" w:eastAsia="宋体" w:cs="宋体"/>
          <w:szCs w:val="24"/>
        </w:rPr>
        <w:t>9.2.1.1  废水</w:t>
      </w:r>
      <w:r>
        <w:tab/>
      </w:r>
      <w:r>
        <w:fldChar w:fldCharType="begin"/>
      </w:r>
      <w:r>
        <w:instrText xml:space="preserve"> PAGEREF _Toc28101 \h </w:instrText>
      </w:r>
      <w:r>
        <w:fldChar w:fldCharType="separate"/>
      </w:r>
      <w:r>
        <w:t>88</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_Toc22428 </w:instrText>
      </w:r>
      <w:r>
        <w:rPr>
          <w:rFonts w:hint="eastAsia" w:ascii="宋体" w:hAnsi="宋体" w:eastAsia="宋体" w:cs="宋体"/>
          <w:szCs w:val="24"/>
          <w:highlight w:val="yellow"/>
        </w:rPr>
        <w:fldChar w:fldCharType="separate"/>
      </w:r>
      <w:r>
        <w:rPr>
          <w:rFonts w:hint="eastAsia" w:ascii="宋体" w:hAnsi="宋体" w:eastAsia="宋体" w:cs="宋体"/>
          <w:szCs w:val="24"/>
        </w:rPr>
        <w:t>9.2.1.2  废气</w:t>
      </w:r>
      <w:r>
        <w:tab/>
      </w:r>
      <w:r>
        <w:fldChar w:fldCharType="begin"/>
      </w:r>
      <w:r>
        <w:instrText xml:space="preserve"> PAGEREF _Toc22428 \h </w:instrText>
      </w:r>
      <w:r>
        <w:fldChar w:fldCharType="separate"/>
      </w:r>
      <w:r>
        <w:t>90</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_Toc31201 </w:instrText>
      </w:r>
      <w:r>
        <w:rPr>
          <w:rFonts w:hint="eastAsia" w:ascii="宋体" w:hAnsi="宋体" w:eastAsia="宋体" w:cs="宋体"/>
          <w:szCs w:val="24"/>
          <w:highlight w:val="yellow"/>
        </w:rPr>
        <w:fldChar w:fldCharType="separate"/>
      </w:r>
      <w:r>
        <w:rPr>
          <w:rFonts w:hint="eastAsia" w:ascii="宋体" w:hAnsi="宋体" w:eastAsia="宋体" w:cs="宋体"/>
          <w:szCs w:val="24"/>
        </w:rPr>
        <w:t>9.2.1.3  厂界噪声</w:t>
      </w:r>
      <w:r>
        <w:tab/>
      </w:r>
      <w:r>
        <w:fldChar w:fldCharType="begin"/>
      </w:r>
      <w:r>
        <w:instrText xml:space="preserve"> PAGEREF _Toc31201 \h </w:instrText>
      </w:r>
      <w:r>
        <w:fldChar w:fldCharType="separate"/>
      </w:r>
      <w:r>
        <w:t>92</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_Toc3104 </w:instrText>
      </w:r>
      <w:r>
        <w:rPr>
          <w:rFonts w:hint="eastAsia" w:ascii="宋体" w:hAnsi="宋体" w:eastAsia="宋体" w:cs="宋体"/>
          <w:szCs w:val="24"/>
          <w:highlight w:val="yellow"/>
        </w:rPr>
        <w:fldChar w:fldCharType="separate"/>
      </w:r>
      <w:r>
        <w:rPr>
          <w:rFonts w:hint="eastAsia" w:ascii="宋体" w:hAnsi="宋体" w:eastAsia="宋体" w:cs="宋体"/>
          <w:szCs w:val="24"/>
        </w:rPr>
        <w:t>9.2.1.4  固（液）体废物处置情况检查</w:t>
      </w:r>
      <w:r>
        <w:tab/>
      </w:r>
      <w:r>
        <w:fldChar w:fldCharType="begin"/>
      </w:r>
      <w:r>
        <w:instrText xml:space="preserve"> PAGEREF _Toc3104 \h </w:instrText>
      </w:r>
      <w:r>
        <w:fldChar w:fldCharType="separate"/>
      </w:r>
      <w:r>
        <w:t>92</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_Toc24811 </w:instrText>
      </w:r>
      <w:r>
        <w:rPr>
          <w:rFonts w:hint="eastAsia" w:ascii="宋体" w:hAnsi="宋体" w:eastAsia="宋体" w:cs="宋体"/>
          <w:szCs w:val="24"/>
          <w:highlight w:val="yellow"/>
        </w:rPr>
        <w:fldChar w:fldCharType="separate"/>
      </w:r>
      <w:r>
        <w:rPr>
          <w:rFonts w:hint="eastAsia" w:ascii="宋体" w:hAnsi="宋体" w:eastAsia="宋体" w:cs="宋体"/>
          <w:szCs w:val="24"/>
        </w:rPr>
        <w:t>9.2.1.5  污染物排放总量核算</w:t>
      </w:r>
      <w:r>
        <w:tab/>
      </w:r>
      <w:r>
        <w:fldChar w:fldCharType="begin"/>
      </w:r>
      <w:r>
        <w:instrText xml:space="preserve"> PAGEREF _Toc24811 \h </w:instrText>
      </w:r>
      <w:r>
        <w:fldChar w:fldCharType="separate"/>
      </w:r>
      <w:r>
        <w:t>94</w:t>
      </w:r>
      <w:r>
        <w:fldChar w:fldCharType="end"/>
      </w:r>
      <w:r>
        <w:rPr>
          <w:rFonts w:hint="eastAsia" w:ascii="宋体" w:hAnsi="宋体" w:eastAsia="宋体" w:cs="宋体"/>
          <w:szCs w:val="24"/>
          <w:highlight w:val="yellow"/>
        </w:rPr>
        <w:fldChar w:fldCharType="end"/>
      </w:r>
    </w:p>
    <w:p>
      <w:pPr>
        <w:pStyle w:val="16"/>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_Toc7143 </w:instrText>
      </w:r>
      <w:r>
        <w:rPr>
          <w:rFonts w:hint="eastAsia" w:ascii="宋体" w:hAnsi="宋体" w:eastAsia="宋体" w:cs="宋体"/>
          <w:szCs w:val="24"/>
          <w:highlight w:val="yellow"/>
        </w:rPr>
        <w:fldChar w:fldCharType="separate"/>
      </w:r>
      <w:r>
        <w:rPr>
          <w:rFonts w:hint="eastAsia" w:ascii="宋体" w:hAnsi="宋体" w:eastAsia="宋体" w:cs="宋体"/>
          <w:szCs w:val="28"/>
        </w:rPr>
        <w:t>9.2.2  环保设施处理效率监测结果</w:t>
      </w:r>
      <w:r>
        <w:tab/>
      </w:r>
      <w:r>
        <w:fldChar w:fldCharType="begin"/>
      </w:r>
      <w:r>
        <w:instrText xml:space="preserve"> PAGEREF _Toc7143 \h </w:instrText>
      </w:r>
      <w:r>
        <w:fldChar w:fldCharType="separate"/>
      </w:r>
      <w:r>
        <w:t>95</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_Toc27404 </w:instrText>
      </w:r>
      <w:r>
        <w:rPr>
          <w:rFonts w:hint="eastAsia" w:ascii="宋体" w:hAnsi="宋体" w:eastAsia="宋体" w:cs="宋体"/>
          <w:szCs w:val="24"/>
          <w:highlight w:val="yellow"/>
        </w:rPr>
        <w:fldChar w:fldCharType="separate"/>
      </w:r>
      <w:r>
        <w:rPr>
          <w:rFonts w:hint="eastAsia" w:ascii="宋体" w:hAnsi="宋体" w:eastAsia="宋体" w:cs="宋体"/>
          <w:szCs w:val="24"/>
        </w:rPr>
        <w:t>9.2.2.1  废水治理设施</w:t>
      </w:r>
      <w:r>
        <w:tab/>
      </w:r>
      <w:r>
        <w:fldChar w:fldCharType="begin"/>
      </w:r>
      <w:r>
        <w:instrText xml:space="preserve"> PAGEREF _Toc27404 \h </w:instrText>
      </w:r>
      <w:r>
        <w:fldChar w:fldCharType="separate"/>
      </w:r>
      <w:r>
        <w:t>95</w:t>
      </w:r>
      <w:r>
        <w:fldChar w:fldCharType="end"/>
      </w:r>
      <w:r>
        <w:rPr>
          <w:rFonts w:hint="eastAsia" w:ascii="宋体" w:hAnsi="宋体" w:eastAsia="宋体" w:cs="宋体"/>
          <w:szCs w:val="24"/>
          <w:highlight w:val="yellow"/>
        </w:rPr>
        <w:fldChar w:fldCharType="end"/>
      </w:r>
    </w:p>
    <w:p>
      <w:pPr>
        <w:pStyle w:val="23"/>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_Toc14531 </w:instrText>
      </w:r>
      <w:r>
        <w:rPr>
          <w:rFonts w:hint="eastAsia" w:ascii="宋体" w:hAnsi="宋体" w:eastAsia="宋体" w:cs="宋体"/>
          <w:szCs w:val="24"/>
          <w:highlight w:val="yellow"/>
        </w:rPr>
        <w:fldChar w:fldCharType="separate"/>
      </w:r>
      <w:r>
        <w:rPr>
          <w:rFonts w:hint="eastAsia" w:ascii="宋体" w:hAnsi="宋体" w:eastAsia="宋体" w:cs="宋体"/>
          <w:szCs w:val="24"/>
        </w:rPr>
        <w:t>9.2.2.2  废气治理设施</w:t>
      </w:r>
      <w:r>
        <w:tab/>
      </w:r>
      <w:r>
        <w:fldChar w:fldCharType="begin"/>
      </w:r>
      <w:r>
        <w:instrText xml:space="preserve"> PAGEREF _Toc14531 \h </w:instrText>
      </w:r>
      <w:r>
        <w:fldChar w:fldCharType="separate"/>
      </w:r>
      <w:r>
        <w:t>95</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_Toc11222 </w:instrText>
      </w:r>
      <w:r>
        <w:rPr>
          <w:rFonts w:hint="eastAsia" w:ascii="宋体" w:hAnsi="宋体" w:eastAsia="宋体" w:cs="宋体"/>
          <w:szCs w:val="24"/>
          <w:highlight w:val="yellow"/>
        </w:rPr>
        <w:fldChar w:fldCharType="separate"/>
      </w:r>
      <w:r>
        <w:rPr>
          <w:rFonts w:hint="eastAsia" w:ascii="宋体" w:hAnsi="宋体" w:cs="宋体"/>
          <w:szCs w:val="32"/>
        </w:rPr>
        <w:t>10  验收监测结论与建议</w:t>
      </w:r>
      <w:r>
        <w:tab/>
      </w:r>
      <w:r>
        <w:fldChar w:fldCharType="begin"/>
      </w:r>
      <w:r>
        <w:instrText xml:space="preserve"> PAGEREF _Toc11222 \h </w:instrText>
      </w:r>
      <w:r>
        <w:fldChar w:fldCharType="separate"/>
      </w:r>
      <w:r>
        <w:t>96</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_Toc21731 </w:instrText>
      </w:r>
      <w:r>
        <w:rPr>
          <w:rFonts w:hint="eastAsia" w:ascii="宋体" w:hAnsi="宋体" w:eastAsia="宋体" w:cs="宋体"/>
          <w:szCs w:val="24"/>
          <w:highlight w:val="yellow"/>
        </w:rPr>
        <w:fldChar w:fldCharType="separate"/>
      </w:r>
      <w:r>
        <w:rPr>
          <w:rFonts w:hint="eastAsia" w:ascii="宋体" w:hAnsi="宋体" w:eastAsia="宋体"/>
          <w:szCs w:val="30"/>
        </w:rPr>
        <w:t>10.1  结论</w:t>
      </w:r>
      <w:r>
        <w:tab/>
      </w:r>
      <w:r>
        <w:fldChar w:fldCharType="begin"/>
      </w:r>
      <w:r>
        <w:instrText xml:space="preserve"> PAGEREF _Toc21731 \h </w:instrText>
      </w:r>
      <w:r>
        <w:fldChar w:fldCharType="separate"/>
      </w:r>
      <w:r>
        <w:t>97</w:t>
      </w:r>
      <w:r>
        <w:fldChar w:fldCharType="end"/>
      </w:r>
      <w:r>
        <w:rPr>
          <w:rFonts w:hint="eastAsia" w:ascii="宋体" w:hAnsi="宋体" w:eastAsia="宋体" w:cs="宋体"/>
          <w:szCs w:val="24"/>
          <w:highlight w:val="yellow"/>
        </w:rPr>
        <w:fldChar w:fldCharType="end"/>
      </w:r>
    </w:p>
    <w:p>
      <w:pPr>
        <w:pStyle w:val="24"/>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_Toc19998 </w:instrText>
      </w:r>
      <w:r>
        <w:rPr>
          <w:rFonts w:hint="eastAsia" w:ascii="宋体" w:hAnsi="宋体" w:eastAsia="宋体" w:cs="宋体"/>
          <w:szCs w:val="24"/>
          <w:highlight w:val="yellow"/>
        </w:rPr>
        <w:fldChar w:fldCharType="separate"/>
      </w:r>
      <w:r>
        <w:rPr>
          <w:rFonts w:hint="eastAsia" w:ascii="宋体" w:hAnsi="宋体" w:eastAsia="宋体"/>
          <w:szCs w:val="30"/>
        </w:rPr>
        <w:t>10.2  建议</w:t>
      </w:r>
      <w:r>
        <w:tab/>
      </w:r>
      <w:r>
        <w:fldChar w:fldCharType="begin"/>
      </w:r>
      <w:r>
        <w:instrText xml:space="preserve"> PAGEREF _Toc19998 \h </w:instrText>
      </w:r>
      <w:r>
        <w:fldChar w:fldCharType="separate"/>
      </w:r>
      <w:r>
        <w:t>98</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_Toc21434 </w:instrText>
      </w:r>
      <w:r>
        <w:rPr>
          <w:rFonts w:hint="eastAsia" w:ascii="宋体" w:hAnsi="宋体" w:eastAsia="宋体" w:cs="宋体"/>
          <w:szCs w:val="24"/>
          <w:highlight w:val="yellow"/>
        </w:rPr>
        <w:fldChar w:fldCharType="separate"/>
      </w:r>
      <w:r>
        <w:rPr>
          <w:rFonts w:hint="eastAsia" w:ascii="宋体" w:hAnsi="宋体" w:cs="宋体"/>
          <w:szCs w:val="32"/>
        </w:rPr>
        <w:t>11  建设项目工程竣工环境保护“三同时”验收登记表</w:t>
      </w:r>
      <w:r>
        <w:tab/>
      </w:r>
      <w:r>
        <w:fldChar w:fldCharType="begin"/>
      </w:r>
      <w:r>
        <w:instrText xml:space="preserve"> PAGEREF _Toc21434 \h </w:instrText>
      </w:r>
      <w:r>
        <w:fldChar w:fldCharType="separate"/>
      </w:r>
      <w:r>
        <w:t>99</w:t>
      </w:r>
      <w:r>
        <w:fldChar w:fldCharType="end"/>
      </w:r>
      <w:r>
        <w:rPr>
          <w:rFonts w:hint="eastAsia" w:ascii="宋体" w:hAnsi="宋体" w:eastAsia="宋体" w:cs="宋体"/>
          <w:szCs w:val="24"/>
          <w:highlight w:val="yellow"/>
        </w:rPr>
        <w:fldChar w:fldCharType="end"/>
      </w:r>
    </w:p>
    <w:p>
      <w:pPr>
        <w:pStyle w:val="22"/>
        <w:tabs>
          <w:tab w:val="right" w:leader="dot" w:pos="9072"/>
        </w:tabs>
        <w:rPr>
          <w:rFonts w:hint="eastAsia" w:ascii="宋体" w:hAnsi="宋体" w:eastAsia="宋体" w:cs="宋体"/>
          <w:szCs w:val="24"/>
          <w:highlight w:val="yellow"/>
        </w:rPr>
        <w:sectPr>
          <w:footerReference r:id="rId9" w:type="default"/>
          <w:pgSz w:w="11906" w:h="16838"/>
          <w:pgMar w:top="1701" w:right="1417" w:bottom="1701" w:left="1417" w:header="720" w:footer="720" w:gutter="0"/>
          <w:pgBorders>
            <w:top w:val="none" w:sz="0" w:space="0"/>
            <w:left w:val="none" w:sz="0" w:space="0"/>
            <w:bottom w:val="none" w:sz="0" w:space="0"/>
            <w:right w:val="none" w:sz="0" w:space="0"/>
          </w:pgBorders>
          <w:pgNumType w:fmt="upperRoman" w:start="1"/>
          <w:cols w:space="720" w:num="1"/>
          <w:docGrid w:type="linesAndChars" w:linePitch="539" w:charSpace="3276"/>
        </w:sectPr>
      </w:pP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_Toc17326 </w:instrText>
      </w:r>
      <w:r>
        <w:rPr>
          <w:rFonts w:hint="eastAsia" w:ascii="宋体" w:hAnsi="宋体" w:eastAsia="宋体" w:cs="宋体"/>
          <w:szCs w:val="24"/>
          <w:highlight w:val="yellow"/>
        </w:rPr>
        <w:fldChar w:fldCharType="separate"/>
      </w:r>
      <w:r>
        <w:rPr>
          <w:rFonts w:hint="eastAsia"/>
        </w:rPr>
        <w:t>附件1：环评报告批复</w:t>
      </w:r>
      <w:r>
        <w:tab/>
      </w:r>
      <w:r>
        <w:fldChar w:fldCharType="begin"/>
      </w:r>
      <w:r>
        <w:instrText xml:space="preserve"> PAGEREF _Toc17326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_Toc13161 </w:instrText>
      </w:r>
      <w:r>
        <w:rPr>
          <w:rFonts w:hint="eastAsia" w:ascii="宋体" w:hAnsi="宋体" w:eastAsia="宋体" w:cs="宋体"/>
          <w:szCs w:val="24"/>
          <w:highlight w:val="yellow"/>
        </w:rPr>
        <w:fldChar w:fldCharType="separate"/>
      </w:r>
      <w:r>
        <w:rPr>
          <w:rFonts w:hint="eastAsia"/>
        </w:rPr>
        <w:t>附件2：立项备案</w:t>
      </w:r>
      <w:r>
        <w:tab/>
      </w:r>
      <w:r>
        <w:fldChar w:fldCharType="begin"/>
      </w:r>
      <w:r>
        <w:instrText xml:space="preserve"> PAGEREF _Toc13161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_Toc8094 </w:instrText>
      </w:r>
      <w:r>
        <w:rPr>
          <w:rFonts w:hint="eastAsia" w:ascii="宋体" w:hAnsi="宋体" w:eastAsia="宋体" w:cs="宋体"/>
          <w:szCs w:val="24"/>
          <w:highlight w:val="yellow"/>
        </w:rPr>
        <w:fldChar w:fldCharType="separate"/>
      </w:r>
      <w:r>
        <w:rPr>
          <w:rFonts w:hint="eastAsia"/>
        </w:rPr>
        <w:t>附件3：营业执照</w:t>
      </w:r>
      <w:r>
        <w:tab/>
      </w:r>
      <w:r>
        <w:fldChar w:fldCharType="begin"/>
      </w:r>
      <w:r>
        <w:instrText xml:space="preserve"> PAGEREF _Toc8094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_Toc31295 </w:instrText>
      </w:r>
      <w:r>
        <w:rPr>
          <w:rFonts w:hint="eastAsia" w:ascii="宋体" w:hAnsi="宋体" w:eastAsia="宋体" w:cs="宋体"/>
          <w:szCs w:val="24"/>
          <w:highlight w:val="yellow"/>
        </w:rPr>
        <w:fldChar w:fldCharType="separate"/>
      </w:r>
      <w:r>
        <w:rPr>
          <w:rFonts w:hint="eastAsia"/>
        </w:rPr>
        <w:t>附件4：竣工日期、调试起始日期公示</w:t>
      </w:r>
      <w:r>
        <w:tab/>
      </w:r>
      <w:r>
        <w:fldChar w:fldCharType="begin"/>
      </w:r>
      <w:r>
        <w:instrText xml:space="preserve"> PAGEREF _Toc31295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_Toc22605 </w:instrText>
      </w:r>
      <w:r>
        <w:rPr>
          <w:rFonts w:hint="eastAsia" w:ascii="宋体" w:hAnsi="宋体" w:eastAsia="宋体" w:cs="宋体"/>
          <w:szCs w:val="24"/>
          <w:highlight w:val="yellow"/>
        </w:rPr>
        <w:fldChar w:fldCharType="separate"/>
      </w:r>
      <w:r>
        <w:rPr>
          <w:rFonts w:hint="eastAsia"/>
          <w:bCs/>
          <w:szCs w:val="28"/>
        </w:rPr>
        <w:t>附件</w:t>
      </w:r>
      <w:r>
        <w:rPr>
          <w:rFonts w:hint="eastAsia"/>
          <w:bCs/>
          <w:szCs w:val="28"/>
          <w:lang w:val="en-US" w:eastAsia="zh-CN"/>
        </w:rPr>
        <w:t>5</w:t>
      </w:r>
      <w:r>
        <w:rPr>
          <w:rFonts w:hint="eastAsia"/>
          <w:bCs/>
          <w:szCs w:val="28"/>
        </w:rPr>
        <w:t>：固废协议</w:t>
      </w:r>
      <w:r>
        <w:rPr>
          <w:rFonts w:hint="eastAsia"/>
          <w:bCs/>
          <w:szCs w:val="28"/>
          <w:lang w:eastAsia="zh-CN"/>
        </w:rPr>
        <w:t>、原有项目副产质检报告</w:t>
      </w:r>
      <w:r>
        <w:tab/>
      </w:r>
      <w:r>
        <w:fldChar w:fldCharType="begin"/>
      </w:r>
      <w:r>
        <w:instrText xml:space="preserve"> PAGEREF _Toc22605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_Toc20796 </w:instrText>
      </w:r>
      <w:r>
        <w:rPr>
          <w:rFonts w:hint="eastAsia" w:ascii="宋体" w:hAnsi="宋体" w:eastAsia="宋体" w:cs="宋体"/>
          <w:szCs w:val="24"/>
          <w:highlight w:val="yellow"/>
        </w:rPr>
        <w:fldChar w:fldCharType="separate"/>
      </w:r>
      <w:r>
        <w:rPr>
          <w:rFonts w:hint="eastAsia"/>
        </w:rPr>
        <w:t>附件</w:t>
      </w:r>
      <w:r>
        <w:rPr>
          <w:rFonts w:hint="eastAsia"/>
          <w:lang w:val="en-US" w:eastAsia="zh-CN"/>
        </w:rPr>
        <w:t>6</w:t>
      </w:r>
      <w:r>
        <w:rPr>
          <w:rFonts w:hint="eastAsia"/>
        </w:rPr>
        <w:t>：建农公司排污许可证</w:t>
      </w:r>
      <w:r>
        <w:tab/>
      </w:r>
      <w:r>
        <w:fldChar w:fldCharType="begin"/>
      </w:r>
      <w:r>
        <w:instrText xml:space="preserve"> PAGEREF _Toc20796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_Toc22102 </w:instrText>
      </w:r>
      <w:r>
        <w:rPr>
          <w:rFonts w:hint="eastAsia" w:ascii="宋体" w:hAnsi="宋体" w:eastAsia="宋体" w:cs="宋体"/>
          <w:szCs w:val="24"/>
          <w:highlight w:val="yellow"/>
        </w:rPr>
        <w:fldChar w:fldCharType="separate"/>
      </w:r>
      <w:r>
        <w:rPr>
          <w:rFonts w:hint="eastAsia"/>
        </w:rPr>
        <w:t>附件</w:t>
      </w:r>
      <w:r>
        <w:rPr>
          <w:rFonts w:hint="eastAsia"/>
          <w:lang w:val="en-US" w:eastAsia="zh-CN"/>
        </w:rPr>
        <w:t>7</w:t>
      </w:r>
      <w:r>
        <w:rPr>
          <w:rFonts w:hint="eastAsia"/>
        </w:rPr>
        <w:t>：建农公司应急预案备案</w:t>
      </w:r>
      <w:r>
        <w:tab/>
      </w:r>
      <w:r>
        <w:fldChar w:fldCharType="begin"/>
      </w:r>
      <w:r>
        <w:instrText xml:space="preserve"> PAGEREF _Toc22102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_Toc15300 </w:instrText>
      </w:r>
      <w:r>
        <w:rPr>
          <w:rFonts w:hint="eastAsia" w:ascii="宋体" w:hAnsi="宋体" w:eastAsia="宋体" w:cs="宋体"/>
          <w:szCs w:val="24"/>
          <w:highlight w:val="yellow"/>
        </w:rPr>
        <w:fldChar w:fldCharType="separate"/>
      </w:r>
      <w:r>
        <w:rPr>
          <w:rFonts w:hint="eastAsia"/>
          <w:bCs/>
          <w:szCs w:val="28"/>
        </w:rPr>
        <w:t>附件</w:t>
      </w:r>
      <w:r>
        <w:rPr>
          <w:rFonts w:hint="eastAsia"/>
          <w:bCs/>
          <w:szCs w:val="28"/>
          <w:lang w:val="en-US" w:eastAsia="zh-CN"/>
        </w:rPr>
        <w:t>8</w:t>
      </w:r>
      <w:r>
        <w:rPr>
          <w:rFonts w:hint="eastAsia"/>
          <w:bCs/>
          <w:szCs w:val="28"/>
        </w:rPr>
        <w:t>：污水处理协议</w:t>
      </w:r>
      <w:r>
        <w:tab/>
      </w:r>
      <w:r>
        <w:fldChar w:fldCharType="begin"/>
      </w:r>
      <w:r>
        <w:instrText xml:space="preserve"> PAGEREF _Toc15300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_Toc7658 </w:instrText>
      </w:r>
      <w:r>
        <w:rPr>
          <w:rFonts w:hint="eastAsia" w:ascii="宋体" w:hAnsi="宋体" w:eastAsia="宋体" w:cs="宋体"/>
          <w:szCs w:val="24"/>
          <w:highlight w:val="yellow"/>
        </w:rPr>
        <w:fldChar w:fldCharType="separate"/>
      </w:r>
      <w:r>
        <w:rPr>
          <w:rFonts w:hint="eastAsia"/>
        </w:rPr>
        <w:t>附件</w:t>
      </w:r>
      <w:r>
        <w:rPr>
          <w:rFonts w:hint="eastAsia"/>
          <w:lang w:val="en-US" w:eastAsia="zh-CN"/>
        </w:rPr>
        <w:t>9</w:t>
      </w:r>
      <w:r>
        <w:rPr>
          <w:rFonts w:hint="eastAsia"/>
        </w:rPr>
        <w:t>：</w:t>
      </w:r>
      <w:r>
        <w:rPr>
          <w:rFonts w:hint="eastAsia"/>
          <w:lang w:eastAsia="zh-CN"/>
        </w:rPr>
        <w:t>承诺书</w:t>
      </w:r>
      <w:r>
        <w:tab/>
      </w:r>
      <w:r>
        <w:fldChar w:fldCharType="begin"/>
      </w:r>
      <w:r>
        <w:instrText xml:space="preserve"> PAGEREF _Toc7658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_Toc2876 </w:instrText>
      </w:r>
      <w:r>
        <w:rPr>
          <w:rFonts w:hint="eastAsia" w:ascii="宋体" w:hAnsi="宋体" w:eastAsia="宋体" w:cs="宋体"/>
          <w:szCs w:val="24"/>
          <w:highlight w:val="yellow"/>
        </w:rPr>
        <w:fldChar w:fldCharType="separate"/>
      </w:r>
      <w:r>
        <w:rPr>
          <w:rFonts w:hint="eastAsia"/>
        </w:rPr>
        <w:t>附件1</w:t>
      </w:r>
      <w:r>
        <w:rPr>
          <w:rFonts w:hint="eastAsia"/>
          <w:lang w:val="en-US" w:eastAsia="zh-CN"/>
        </w:rPr>
        <w:t>0</w:t>
      </w:r>
      <w:r>
        <w:rPr>
          <w:rFonts w:hint="eastAsia"/>
        </w:rPr>
        <w:t>：</w:t>
      </w:r>
      <w:r>
        <w:rPr>
          <w:rFonts w:hint="eastAsia"/>
          <w:lang w:val="en-US" w:eastAsia="zh-CN"/>
        </w:rPr>
        <w:t>采样点位图</w:t>
      </w:r>
      <w:r>
        <w:tab/>
      </w:r>
      <w:r>
        <w:fldChar w:fldCharType="begin"/>
      </w:r>
      <w:r>
        <w:instrText xml:space="preserve"> PAGEREF _Toc2876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_Toc4851 </w:instrText>
      </w:r>
      <w:r>
        <w:rPr>
          <w:rFonts w:hint="eastAsia" w:ascii="宋体" w:hAnsi="宋体" w:eastAsia="宋体" w:cs="宋体"/>
          <w:szCs w:val="24"/>
          <w:highlight w:val="yellow"/>
        </w:rPr>
        <w:fldChar w:fldCharType="separate"/>
      </w:r>
      <w:r>
        <w:rPr>
          <w:rFonts w:hint="eastAsia"/>
        </w:rPr>
        <w:t>附件1</w:t>
      </w:r>
      <w:r>
        <w:rPr>
          <w:rFonts w:hint="eastAsia"/>
          <w:lang w:val="en-US" w:eastAsia="zh-CN"/>
        </w:rPr>
        <w:t>1</w:t>
      </w:r>
      <w:r>
        <w:rPr>
          <w:rFonts w:hint="eastAsia"/>
        </w:rPr>
        <w:t>：</w:t>
      </w:r>
      <w:r>
        <w:rPr>
          <w:rFonts w:hint="eastAsia"/>
          <w:lang w:val="en-US" w:eastAsia="zh-CN"/>
        </w:rPr>
        <w:t>验收监测期间废水处理和排水证明</w:t>
      </w:r>
      <w:r>
        <w:tab/>
      </w:r>
      <w:r>
        <w:fldChar w:fldCharType="begin"/>
      </w:r>
      <w:r>
        <w:instrText xml:space="preserve"> PAGEREF _Toc4851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_Toc16868 </w:instrText>
      </w:r>
      <w:r>
        <w:rPr>
          <w:rFonts w:hint="eastAsia" w:ascii="宋体" w:hAnsi="宋体" w:eastAsia="宋体" w:cs="宋体"/>
          <w:szCs w:val="24"/>
          <w:highlight w:val="yellow"/>
        </w:rPr>
        <w:fldChar w:fldCharType="separate"/>
      </w:r>
      <w:r>
        <w:rPr>
          <w:rFonts w:hint="eastAsia"/>
        </w:rPr>
        <w:t>附件1</w:t>
      </w:r>
      <w:r>
        <w:rPr>
          <w:rFonts w:hint="eastAsia"/>
          <w:lang w:val="en-US" w:eastAsia="zh-CN"/>
        </w:rPr>
        <w:t>2</w:t>
      </w:r>
      <w:r>
        <w:rPr>
          <w:rFonts w:hint="eastAsia"/>
        </w:rPr>
        <w:t>：</w:t>
      </w:r>
      <w:r>
        <w:rPr>
          <w:rFonts w:hint="eastAsia"/>
          <w:lang w:val="en-US" w:eastAsia="zh-CN"/>
        </w:rPr>
        <w:t>验收监测期间产量证明</w:t>
      </w:r>
      <w:r>
        <w:tab/>
      </w:r>
      <w:r>
        <w:fldChar w:fldCharType="begin"/>
      </w:r>
      <w:r>
        <w:instrText xml:space="preserve"> PAGEREF _Toc16868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_Toc30031 </w:instrText>
      </w:r>
      <w:r>
        <w:rPr>
          <w:rFonts w:hint="eastAsia" w:ascii="宋体" w:hAnsi="宋体" w:eastAsia="宋体" w:cs="宋体"/>
          <w:szCs w:val="24"/>
          <w:highlight w:val="yellow"/>
        </w:rPr>
        <w:fldChar w:fldCharType="separate"/>
      </w:r>
      <w:r>
        <w:rPr>
          <w:rFonts w:hint="eastAsia"/>
        </w:rPr>
        <w:t>附件1</w:t>
      </w:r>
      <w:r>
        <w:rPr>
          <w:rFonts w:hint="eastAsia"/>
          <w:lang w:val="en-US" w:eastAsia="zh-CN"/>
        </w:rPr>
        <w:t>3</w:t>
      </w:r>
      <w:r>
        <w:rPr>
          <w:rFonts w:hint="eastAsia"/>
        </w:rPr>
        <w:t>：</w:t>
      </w:r>
      <w:r>
        <w:rPr>
          <w:rFonts w:hint="eastAsia"/>
          <w:lang w:val="en-US" w:eastAsia="zh-CN"/>
        </w:rPr>
        <w:t>验收监测期间物料投入、产出情况表</w:t>
      </w:r>
      <w:r>
        <w:tab/>
      </w:r>
      <w:r>
        <w:fldChar w:fldCharType="begin"/>
      </w:r>
      <w:r>
        <w:instrText xml:space="preserve"> PAGEREF _Toc30031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_Toc29485 </w:instrText>
      </w:r>
      <w:r>
        <w:rPr>
          <w:rFonts w:hint="eastAsia" w:ascii="宋体" w:hAnsi="宋体" w:eastAsia="宋体" w:cs="宋体"/>
          <w:szCs w:val="24"/>
          <w:highlight w:val="yellow"/>
        </w:rPr>
        <w:fldChar w:fldCharType="separate"/>
      </w:r>
      <w:r>
        <w:rPr>
          <w:rFonts w:hint="eastAsia"/>
        </w:rPr>
        <w:t>附件</w:t>
      </w:r>
      <w:r>
        <w:rPr>
          <w:rFonts w:hint="eastAsia"/>
          <w:lang w:val="en-US" w:eastAsia="zh-CN"/>
        </w:rPr>
        <w:t>14</w:t>
      </w:r>
      <w:r>
        <w:rPr>
          <w:rFonts w:hint="eastAsia"/>
        </w:rPr>
        <w:t>：</w:t>
      </w:r>
      <w:r>
        <w:rPr>
          <w:rFonts w:hint="eastAsia"/>
          <w:lang w:val="en-US" w:eastAsia="zh-CN"/>
        </w:rPr>
        <w:t>验收监测期间原辅材料单耗一览表</w:t>
      </w:r>
      <w:r>
        <w:tab/>
      </w:r>
      <w:r>
        <w:fldChar w:fldCharType="begin"/>
      </w:r>
      <w:r>
        <w:instrText xml:space="preserve"> PAGEREF _Toc29485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22"/>
        <w:tabs>
          <w:tab w:val="right" w:leader="dot" w:pos="9072"/>
        </w:tabs>
      </w:pPr>
      <w:r>
        <w:rPr>
          <w:rFonts w:hint="eastAsia" w:ascii="宋体" w:hAnsi="宋体" w:eastAsia="宋体" w:cs="宋体"/>
          <w:szCs w:val="24"/>
          <w:highlight w:val="yellow"/>
        </w:rPr>
        <w:fldChar w:fldCharType="begin"/>
      </w:r>
      <w:r>
        <w:rPr>
          <w:rFonts w:hint="eastAsia" w:ascii="宋体" w:hAnsi="宋体" w:eastAsia="宋体" w:cs="宋体"/>
          <w:szCs w:val="24"/>
          <w:highlight w:val="yellow"/>
        </w:rPr>
        <w:instrText xml:space="preserve"> HYPERLINK \l _Toc1890 </w:instrText>
      </w:r>
      <w:r>
        <w:rPr>
          <w:rFonts w:hint="eastAsia" w:ascii="宋体" w:hAnsi="宋体" w:eastAsia="宋体" w:cs="宋体"/>
          <w:szCs w:val="24"/>
          <w:highlight w:val="yellow"/>
        </w:rPr>
        <w:fldChar w:fldCharType="separate"/>
      </w:r>
      <w:r>
        <w:rPr>
          <w:rFonts w:hint="eastAsia"/>
        </w:rPr>
        <w:t>附件</w:t>
      </w:r>
      <w:r>
        <w:rPr>
          <w:rFonts w:hint="eastAsia"/>
          <w:lang w:val="en-US" w:eastAsia="zh-CN"/>
        </w:rPr>
        <w:t>15</w:t>
      </w:r>
      <w:r>
        <w:rPr>
          <w:rFonts w:hint="eastAsia"/>
        </w:rPr>
        <w:t>：</w:t>
      </w:r>
      <w:r>
        <w:rPr>
          <w:rFonts w:hint="eastAsia"/>
          <w:lang w:val="en-US" w:eastAsia="zh-CN"/>
        </w:rPr>
        <w:t>固（液）体废物产生和治理情况表</w:t>
      </w:r>
      <w:r>
        <w:tab/>
      </w:r>
      <w:r>
        <w:fldChar w:fldCharType="begin"/>
      </w:r>
      <w:r>
        <w:instrText xml:space="preserve"> PAGEREF _Toc1890 \h </w:instrText>
      </w:r>
      <w:r>
        <w:fldChar w:fldCharType="separate"/>
      </w:r>
      <w:r>
        <w:rPr>
          <w:b/>
        </w:rPr>
        <w:t>错误！未定义书签。</w:t>
      </w:r>
      <w:r>
        <w:fldChar w:fldCharType="end"/>
      </w:r>
      <w:r>
        <w:rPr>
          <w:rFonts w:hint="eastAsia" w:ascii="宋体" w:hAnsi="宋体" w:eastAsia="宋体" w:cs="宋体"/>
          <w:szCs w:val="24"/>
          <w:highlight w:val="yellow"/>
        </w:rPr>
        <w:fldChar w:fldCharType="end"/>
      </w:r>
    </w:p>
    <w:p>
      <w:pPr>
        <w:pStyle w:val="15"/>
        <w:keepNext/>
        <w:keepLines/>
        <w:spacing w:line="600" w:lineRule="auto"/>
        <w:ind w:left="0" w:firstLine="0"/>
        <w:jc w:val="center"/>
        <w:rPr>
          <w:rFonts w:hint="eastAsia" w:ascii="宋体" w:hAnsi="宋体" w:eastAsia="宋体" w:cs="宋体"/>
          <w:szCs w:val="24"/>
          <w:highlight w:val="yellow"/>
        </w:rPr>
        <w:sectPr>
          <w:pgSz w:w="11906" w:h="16838"/>
          <w:pgMar w:top="1701" w:right="1417" w:bottom="1701" w:left="1417" w:header="720" w:footer="720" w:gutter="0"/>
          <w:pgBorders>
            <w:top w:val="none" w:sz="0" w:space="0"/>
            <w:left w:val="none" w:sz="0" w:space="0"/>
            <w:bottom w:val="none" w:sz="0" w:space="0"/>
            <w:right w:val="none" w:sz="0" w:space="0"/>
          </w:pgBorders>
          <w:pgNumType w:fmt="upperRoman"/>
          <w:cols w:space="720" w:num="1"/>
          <w:docGrid w:type="linesAndChars" w:linePitch="539" w:charSpace="3276"/>
        </w:sectPr>
      </w:pPr>
      <w:r>
        <w:rPr>
          <w:rFonts w:hint="eastAsia" w:ascii="宋体" w:hAnsi="宋体" w:eastAsia="宋体" w:cs="宋体"/>
          <w:szCs w:val="24"/>
          <w:highlight w:val="yellow"/>
        </w:rPr>
        <w:fldChar w:fldCharType="end"/>
      </w:r>
    </w:p>
    <w:p>
      <w:pPr>
        <w:pStyle w:val="7"/>
        <w:adjustRightInd w:val="0"/>
        <w:snapToGrid w:val="0"/>
        <w:spacing w:line="360" w:lineRule="auto"/>
        <w:rPr>
          <w:rFonts w:hint="eastAsia" w:ascii="宋体" w:hAnsi="宋体" w:cs="宋体"/>
          <w:sz w:val="32"/>
          <w:szCs w:val="32"/>
        </w:rPr>
      </w:pPr>
      <w:bookmarkStart w:id="5" w:name="_Toc33757351"/>
      <w:bookmarkStart w:id="6" w:name="_Toc55378849"/>
      <w:bookmarkStart w:id="7" w:name="_Toc33757258"/>
      <w:bookmarkStart w:id="8" w:name="_Toc54711717"/>
      <w:bookmarkStart w:id="9" w:name="_Toc55374346"/>
      <w:bookmarkStart w:id="10" w:name="_Toc55378324"/>
      <w:bookmarkStart w:id="11" w:name="_Toc54711997"/>
      <w:bookmarkStart w:id="12" w:name="_Toc55904766"/>
      <w:bookmarkStart w:id="13" w:name="_Toc55956888"/>
      <w:bookmarkStart w:id="14" w:name="_Toc55905125"/>
      <w:bookmarkStart w:id="15" w:name="_Toc33756081"/>
      <w:bookmarkStart w:id="16" w:name="_Toc56935039"/>
      <w:bookmarkStart w:id="17" w:name="_Toc55957262"/>
      <w:bookmarkStart w:id="18" w:name="_Toc55374448"/>
      <w:bookmarkStart w:id="19" w:name="_Toc33756634"/>
      <w:bookmarkStart w:id="20" w:name="_Toc55374001"/>
      <w:bookmarkStart w:id="21" w:name="_Toc55374077"/>
      <w:bookmarkStart w:id="22" w:name="_Toc55374225"/>
      <w:bookmarkStart w:id="23" w:name="_Toc34018681"/>
      <w:bookmarkStart w:id="24" w:name="_Toc67218033"/>
      <w:bookmarkStart w:id="25" w:name="_Toc55985524"/>
      <w:bookmarkStart w:id="26" w:name="_Toc54711839"/>
      <w:bookmarkStart w:id="27" w:name="_Toc55985557"/>
      <w:bookmarkStart w:id="28" w:name="_Toc26400"/>
      <w:bookmarkStart w:id="29" w:name="_Toc31642"/>
      <w:bookmarkStart w:id="30" w:name="_Toc17720"/>
      <w:r>
        <w:rPr>
          <w:rFonts w:hint="eastAsia" w:ascii="宋体" w:hAnsi="宋体" w:cs="宋体"/>
          <w:sz w:val="32"/>
          <w:szCs w:val="32"/>
        </w:rPr>
        <w:t xml:space="preserve">1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Fonts w:hint="eastAsia" w:ascii="宋体" w:hAnsi="宋体" w:cs="宋体"/>
          <w:sz w:val="32"/>
          <w:szCs w:val="32"/>
        </w:rPr>
        <w:t>项目概况</w:t>
      </w:r>
      <w:bookmarkEnd w:id="28"/>
      <w:bookmarkEnd w:id="29"/>
      <w:bookmarkEnd w:id="30"/>
    </w:p>
    <w:p>
      <w:pPr>
        <w:pStyle w:val="8"/>
        <w:adjustRightInd w:val="0"/>
        <w:snapToGrid w:val="0"/>
        <w:spacing w:before="0" w:after="0" w:line="360" w:lineRule="auto"/>
        <w:rPr>
          <w:rFonts w:hint="eastAsia" w:ascii="宋体" w:hAnsi="宋体" w:eastAsia="宋体" w:cs="宋体"/>
          <w:sz w:val="30"/>
          <w:szCs w:val="30"/>
        </w:rPr>
      </w:pPr>
      <w:bookmarkStart w:id="31" w:name="_Toc7577"/>
      <w:bookmarkStart w:id="32" w:name="_Toc25031"/>
      <w:bookmarkStart w:id="33" w:name="_Toc25801"/>
      <w:bookmarkStart w:id="34" w:name="_Toc54711718"/>
      <w:bookmarkStart w:id="35" w:name="_Toc33756082"/>
      <w:bookmarkStart w:id="36" w:name="_Toc33757352"/>
      <w:bookmarkStart w:id="37" w:name="_Toc34018682"/>
      <w:bookmarkStart w:id="38" w:name="_Toc54711840"/>
      <w:bookmarkStart w:id="39" w:name="_Toc33756635"/>
      <w:bookmarkStart w:id="40" w:name="_Toc33757259"/>
      <w:bookmarkStart w:id="41" w:name="_Toc54711998"/>
      <w:r>
        <w:rPr>
          <w:rFonts w:hint="eastAsia" w:ascii="宋体" w:hAnsi="宋体" w:eastAsia="宋体" w:cs="宋体"/>
          <w:sz w:val="30"/>
          <w:szCs w:val="30"/>
        </w:rPr>
        <w:t xml:space="preserve">1.1  </w:t>
      </w:r>
      <w:bookmarkEnd w:id="31"/>
      <w:bookmarkEnd w:id="32"/>
      <w:r>
        <w:rPr>
          <w:rFonts w:hint="eastAsia" w:ascii="宋体" w:hAnsi="宋体" w:eastAsia="宋体" w:cs="宋体"/>
          <w:sz w:val="30"/>
          <w:szCs w:val="30"/>
        </w:rPr>
        <w:t>项目背景</w:t>
      </w:r>
      <w:bookmarkEnd w:id="33"/>
    </w:p>
    <w:p>
      <w:pPr>
        <w:adjustRightInd w:val="0"/>
        <w:snapToGrid w:val="0"/>
        <w:spacing w:line="360" w:lineRule="auto"/>
        <w:ind w:firstLine="51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江苏建农植物保护有限公司（以下简称“建农公司”）由江苏建农农药化工有限公司与苏州雅本化学股份有限公司合作共同投资组建，成立于2012年7月9日，</w:t>
      </w:r>
      <w:r>
        <w:rPr>
          <w:rFonts w:hint="eastAsia" w:asciiTheme="minorEastAsia" w:hAnsiTheme="minorEastAsia" w:eastAsiaTheme="minorEastAsia" w:cstheme="minorEastAsia"/>
          <w:lang w:val="en-US" w:eastAsia="zh-CN"/>
        </w:rPr>
        <w:t>2018年被</w:t>
      </w:r>
      <w:r>
        <w:rPr>
          <w:rFonts w:hint="eastAsia" w:asciiTheme="minorEastAsia" w:hAnsiTheme="minorEastAsia" w:eastAsiaTheme="minorEastAsia" w:cstheme="minorEastAsia"/>
          <w:lang w:eastAsia="zh-CN"/>
        </w:rPr>
        <w:t>雅本化学股份有限</w:t>
      </w:r>
      <w:r>
        <w:rPr>
          <w:rFonts w:hint="eastAsia" w:asciiTheme="minorEastAsia" w:hAnsiTheme="minorEastAsia" w:eastAsiaTheme="minorEastAsia" w:cstheme="minorEastAsia"/>
        </w:rPr>
        <w:t>公司</w:t>
      </w:r>
      <w:r>
        <w:rPr>
          <w:rFonts w:hint="eastAsia" w:asciiTheme="minorEastAsia" w:hAnsiTheme="minorEastAsia" w:eastAsiaTheme="minorEastAsia" w:cstheme="minorEastAsia"/>
          <w:lang w:eastAsia="zh-CN"/>
        </w:rPr>
        <w:t>（原名</w:t>
      </w:r>
      <w:r>
        <w:rPr>
          <w:rFonts w:hint="eastAsia" w:asciiTheme="minorEastAsia" w:hAnsiTheme="minorEastAsia" w:eastAsiaTheme="minorEastAsia" w:cstheme="minorEastAsia"/>
        </w:rPr>
        <w:t>苏州雅本化学股份有限公司</w:t>
      </w:r>
      <w:r>
        <w:rPr>
          <w:rFonts w:hint="eastAsia" w:asciiTheme="minorEastAsia" w:hAnsiTheme="minorEastAsia" w:eastAsiaTheme="minorEastAsia" w:cstheme="minorEastAsia"/>
          <w:lang w:eastAsia="zh-CN"/>
        </w:rPr>
        <w:t>）收购，成为雅本化学股份有限</w:t>
      </w:r>
      <w:r>
        <w:rPr>
          <w:rFonts w:hint="eastAsia" w:asciiTheme="minorEastAsia" w:hAnsiTheme="minorEastAsia" w:eastAsiaTheme="minorEastAsia" w:cstheme="minorEastAsia"/>
        </w:rPr>
        <w:t>公司</w:t>
      </w:r>
      <w:r>
        <w:rPr>
          <w:rFonts w:hint="eastAsia" w:asciiTheme="minorEastAsia" w:hAnsiTheme="minorEastAsia" w:eastAsiaTheme="minorEastAsia" w:cstheme="minorEastAsia"/>
          <w:lang w:eastAsia="zh-CN"/>
        </w:rPr>
        <w:t>全资子公司，</w:t>
      </w:r>
      <w:r>
        <w:rPr>
          <w:rFonts w:hint="eastAsia" w:asciiTheme="minorEastAsia" w:hAnsiTheme="minorEastAsia" w:eastAsiaTheme="minorEastAsia" w:cstheme="minorEastAsia"/>
        </w:rPr>
        <w:t>主要从事农药及精细化工产品的研发、生产和销售。厂区位于江苏滨海经济开发区沿海工业园区南区内，企业总占地面积约</w:t>
      </w:r>
      <w:r>
        <w:rPr>
          <w:rFonts w:hint="eastAsia" w:asciiTheme="minorEastAsia" w:hAnsiTheme="minorEastAsia" w:eastAsiaTheme="minorEastAsia" w:cstheme="minorEastAsia"/>
          <w:lang w:val="en-US" w:eastAsia="zh-CN"/>
        </w:rPr>
        <w:t>129573.9</w:t>
      </w:r>
      <w:r>
        <w:rPr>
          <w:rFonts w:hint="eastAsia" w:asciiTheme="minorEastAsia" w:hAnsiTheme="minorEastAsia" w:eastAsiaTheme="minorEastAsia" w:cstheme="minorEastAsia"/>
        </w:rPr>
        <w:t>m</w:t>
      </w:r>
      <w:r>
        <w:rPr>
          <w:rFonts w:hint="eastAsia" w:asciiTheme="minorEastAsia" w:hAnsiTheme="minorEastAsia" w:eastAsiaTheme="minorEastAsia" w:cstheme="minorEastAsia"/>
          <w:vertAlign w:val="superscript"/>
        </w:rPr>
        <w:t>2</w:t>
      </w:r>
      <w:r>
        <w:rPr>
          <w:rFonts w:hint="eastAsia" w:asciiTheme="minorEastAsia" w:hAnsiTheme="minorEastAsia" w:eastAsiaTheme="minorEastAsia" w:cstheme="minorEastAsia"/>
        </w:rPr>
        <w:t>。</w:t>
      </w:r>
    </w:p>
    <w:p>
      <w:pPr>
        <w:adjustRightInd w:val="0"/>
        <w:snapToGrid w:val="0"/>
        <w:spacing w:line="360" w:lineRule="auto"/>
        <w:ind w:firstLine="51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江苏建农植物保护有限公司年产3850吨农药原药（200吨粉唑醇原药、500吨戊唑醇原药、200吨硅氟唑原药、100吨肟菌酯、100吨杀螺胺原药、500吨虱螨脲原药、300吨氟硅唑原药、300吨三唑酮原药、100吨烯唑醇原药、200吨多效唑原药、50吨氟酰脲原药、300吨吡虫啉原药、200吨啶虫脒原药、200吨灭草松原药、500吨异恶草松原药、100吨除草定原药）、11000吨化工产品[100吨胺碘酮、500吨5-氯戊酰氯、500吨1,1,7-三氯-1-庚烯-3-酮、200吨双苯恶唑酸、5000吨氯代特戊酰氯、3000吨频那酮、500吨(氯甲基)二(4-氟苯基)甲基硅烷、1000吨2,3-二氯吡啶、100吨(S)-2-(2-(3-(2-(7-氯-2-喹啉基)-乙烯基苯基)-3-羟基丙基)苯基)-2-丙醇、100吨(S)-N,N-二甲基-3-羟基-3-(2-噻吩基)丙胺]及6900吨农药制剂加工生产装置搬迁技改项目环境影响报告书》于2013年11月11日取得原盐城市环保局批复（盐环审[2013]42号）。其中，年产300吨氟硅唑原药、300吨三唑酮原药、100吨烯唑醇原药、200吨多效唑原药、50吨氟酰脲原药、5000吨氯代特戊酰氯、3000吨频那酮、500吨(氯甲基)二(4-氟苯基)甲基硅烷、1000吨2,3-二氯吡啶项目已于2015年7月1日通过原盐城市环保局验收（盐环验[2015]30号）；年产200吨粉唑醇原药、500吨戊唑醇原药、100吨肟菌酯、100吨杀螺胺原药、500吨虱螨脲原药、200吨硅氟唑原药、300吨吡虫啉原药、200吨啶虫脒原药、200吨灭草松原药、500吨异恶草松原药、200吨双苯恶唑酸、6900吨农药制剂项目于2018年1月21日通过废水、废气竣工环境保护自主验收，于2019年1月13日通过噪声竣工环境保护自主验收，2020年12月2日通过固体废物竣工环境保护自主验收。</w:t>
      </w:r>
    </w:p>
    <w:p>
      <w:pPr>
        <w:adjustRightInd w:val="0"/>
        <w:snapToGrid w:val="0"/>
        <w:spacing w:line="360" w:lineRule="auto"/>
        <w:ind w:firstLine="51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建农公司</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改建550平方米危废仓库项目</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于2022年2月25日取得盐城市</w:t>
      </w:r>
      <w:r>
        <w:rPr>
          <w:rFonts w:hint="eastAsia" w:asciiTheme="minorEastAsia" w:hAnsiTheme="minorEastAsia" w:eastAsiaTheme="minorEastAsia" w:cstheme="minorEastAsia"/>
          <w:lang w:eastAsia="zh-CN"/>
        </w:rPr>
        <w:t>滨海</w:t>
      </w:r>
      <w:r>
        <w:rPr>
          <w:rFonts w:hint="eastAsia" w:asciiTheme="minorEastAsia" w:hAnsiTheme="minorEastAsia" w:eastAsiaTheme="minorEastAsia" w:cstheme="minorEastAsia"/>
        </w:rPr>
        <w:t>生态环境局《关于江苏建农植物保护有限公司&lt;改建550平方米危废仓库项目环境影响报告表&gt;审批意见》（盐环表复[20</w:t>
      </w:r>
      <w:r>
        <w:rPr>
          <w:rFonts w:hint="eastAsia" w:asciiTheme="minorEastAsia" w:hAnsiTheme="minorEastAsia" w:eastAsiaTheme="minorEastAsia" w:cstheme="minorEastAsia"/>
          <w:lang w:val="en-US" w:eastAsia="zh-CN"/>
        </w:rPr>
        <w:t>22</w:t>
      </w:r>
      <w:r>
        <w:rPr>
          <w:rFonts w:hint="eastAsia" w:asciiTheme="minorEastAsia" w:hAnsiTheme="minorEastAsia" w:eastAsiaTheme="minorEastAsia" w:cstheme="minorEastAsia"/>
        </w:rPr>
        <w:t>]22012号），项目于2022年4月16日完成竣工环境保护自主验收。</w:t>
      </w:r>
    </w:p>
    <w:p>
      <w:pPr>
        <w:adjustRightInd w:val="0"/>
        <w:snapToGrid w:val="0"/>
        <w:spacing w:line="360" w:lineRule="auto"/>
        <w:ind w:firstLine="51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建农公司</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环保安全整治提升改造工程项目</w:t>
      </w:r>
      <w:r>
        <w:rPr>
          <w:rFonts w:hint="eastAsia" w:asciiTheme="minorEastAsia" w:hAnsiTheme="minorEastAsia" w:eastAsiaTheme="minorEastAsia" w:cstheme="minorEastAsia"/>
          <w:lang w:eastAsia="zh-CN"/>
        </w:rPr>
        <w:t>”于</w:t>
      </w:r>
      <w:r>
        <w:rPr>
          <w:rFonts w:hint="eastAsia" w:asciiTheme="minorEastAsia" w:hAnsiTheme="minorEastAsia" w:eastAsiaTheme="minorEastAsia" w:cstheme="minorEastAsia"/>
          <w:lang w:val="en-US" w:eastAsia="zh-CN"/>
        </w:rPr>
        <w:t>2023年6月13日</w:t>
      </w:r>
      <w:r>
        <w:rPr>
          <w:rFonts w:hint="eastAsia" w:asciiTheme="minorEastAsia" w:hAnsiTheme="minorEastAsia" w:eastAsiaTheme="minorEastAsia" w:cstheme="minorEastAsia"/>
        </w:rPr>
        <w:t>取得盐城市</w:t>
      </w:r>
      <w:r>
        <w:rPr>
          <w:rFonts w:hint="eastAsia" w:asciiTheme="minorEastAsia" w:hAnsiTheme="minorEastAsia" w:eastAsiaTheme="minorEastAsia" w:cstheme="minorEastAsia"/>
          <w:lang w:eastAsia="zh-CN"/>
        </w:rPr>
        <w:t>滨海</w:t>
      </w:r>
      <w:r>
        <w:rPr>
          <w:rFonts w:hint="eastAsia" w:asciiTheme="minorEastAsia" w:hAnsiTheme="minorEastAsia" w:eastAsiaTheme="minorEastAsia" w:cstheme="minorEastAsia"/>
        </w:rPr>
        <w:t>生态环境局《关于江苏建农植物保护有限公司&lt;</w:t>
      </w:r>
      <w:r>
        <w:rPr>
          <w:rFonts w:hint="eastAsia" w:asciiTheme="minorEastAsia" w:hAnsiTheme="minorEastAsia" w:eastAsiaTheme="minorEastAsia" w:cstheme="minorEastAsia"/>
          <w:lang w:eastAsia="zh-CN"/>
        </w:rPr>
        <w:t>安全整治提升改造工程项目环境影响评价报告书</w:t>
      </w:r>
      <w:r>
        <w:rPr>
          <w:rFonts w:hint="eastAsia" w:asciiTheme="minorEastAsia" w:hAnsiTheme="minorEastAsia" w:eastAsiaTheme="minorEastAsia" w:cstheme="minorEastAsia"/>
        </w:rPr>
        <w:t>&gt;审批意见》（盐环</w:t>
      </w:r>
      <w:r>
        <w:rPr>
          <w:rFonts w:hint="eastAsia" w:asciiTheme="minorEastAsia" w:hAnsiTheme="minorEastAsia" w:eastAsiaTheme="minorEastAsia" w:cstheme="minorEastAsia"/>
          <w:lang w:eastAsia="zh-CN"/>
        </w:rPr>
        <w:t>滨</w:t>
      </w:r>
      <w:r>
        <w:rPr>
          <w:rFonts w:hint="eastAsia" w:asciiTheme="minorEastAsia" w:hAnsiTheme="minorEastAsia" w:eastAsiaTheme="minorEastAsia" w:cstheme="minorEastAsia"/>
        </w:rPr>
        <w:t>审[20</w:t>
      </w:r>
      <w:r>
        <w:rPr>
          <w:rFonts w:hint="eastAsia" w:asciiTheme="minorEastAsia" w:hAnsiTheme="minorEastAsia" w:eastAsiaTheme="minorEastAsia" w:cstheme="minorEastAsia"/>
          <w:lang w:val="en-US" w:eastAsia="zh-CN"/>
        </w:rPr>
        <w:t>23</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10</w:t>
      </w:r>
      <w:r>
        <w:rPr>
          <w:rFonts w:hint="eastAsia" w:asciiTheme="minorEastAsia" w:hAnsiTheme="minorEastAsia" w:eastAsiaTheme="minorEastAsia" w:cstheme="minorEastAsia"/>
        </w:rPr>
        <w:t>号）</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500t/a75%肟菌酯戊唑醇水分散粒剂等技改项目</w:t>
      </w:r>
      <w:r>
        <w:rPr>
          <w:rFonts w:hint="eastAsia" w:asciiTheme="minorEastAsia" w:hAnsiTheme="minorEastAsia" w:eastAsiaTheme="minorEastAsia" w:cstheme="minorEastAsia"/>
          <w:lang w:eastAsia="zh-CN"/>
        </w:rPr>
        <w:t>”于</w:t>
      </w:r>
      <w:r>
        <w:rPr>
          <w:rFonts w:hint="eastAsia" w:asciiTheme="minorEastAsia" w:hAnsiTheme="minorEastAsia" w:eastAsiaTheme="minorEastAsia" w:cstheme="minorEastAsia"/>
        </w:rPr>
        <w:t>20</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3年</w:t>
      </w:r>
      <w:r>
        <w:rPr>
          <w:rFonts w:hint="eastAsia" w:asciiTheme="minorEastAsia" w:hAnsiTheme="minorEastAsia" w:eastAsiaTheme="minorEastAsia" w:cstheme="minorEastAsia"/>
          <w:lang w:val="en-US" w:eastAsia="zh-CN"/>
        </w:rPr>
        <w:t>10</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8</w:t>
      </w:r>
      <w:r>
        <w:rPr>
          <w:rFonts w:hint="eastAsia" w:asciiTheme="minorEastAsia" w:hAnsiTheme="minorEastAsia" w:eastAsiaTheme="minorEastAsia" w:cstheme="minorEastAsia"/>
        </w:rPr>
        <w:t>日取得盐城市生态环境局《关于江苏建农植物保护有限公司&lt;</w:t>
      </w:r>
      <w:r>
        <w:rPr>
          <w:rFonts w:hint="eastAsia" w:asciiTheme="minorEastAsia" w:hAnsiTheme="minorEastAsia" w:eastAsiaTheme="minorEastAsia" w:cstheme="minorEastAsia"/>
          <w:lang w:val="en-US" w:eastAsia="zh-CN"/>
        </w:rPr>
        <w:t>500t/a75%肟菌酯戊唑醇水分散粒剂等技改项目环境影响报告表</w:t>
      </w:r>
      <w:r>
        <w:rPr>
          <w:rFonts w:hint="eastAsia" w:asciiTheme="minorEastAsia" w:hAnsiTheme="minorEastAsia" w:eastAsiaTheme="minorEastAsia" w:cstheme="minorEastAsia"/>
        </w:rPr>
        <w:t>&gt;审批意见》（</w:t>
      </w:r>
      <w:r>
        <w:rPr>
          <w:rFonts w:hint="eastAsia" w:asciiTheme="minorEastAsia" w:hAnsiTheme="minorEastAsia" w:eastAsiaTheme="minorEastAsia" w:cstheme="minorEastAsia"/>
          <w:lang w:val="en-US" w:eastAsia="zh-CN"/>
        </w:rPr>
        <w:t>盐环表复</w:t>
      </w:r>
      <w:r>
        <w:rPr>
          <w:rFonts w:hint="eastAsia" w:asciiTheme="minorEastAsia" w:hAnsiTheme="minorEastAsia" w:eastAsiaTheme="minorEastAsia" w:cstheme="minorEastAsia"/>
        </w:rPr>
        <w:t>[20</w:t>
      </w:r>
      <w:r>
        <w:rPr>
          <w:rFonts w:hint="eastAsia" w:asciiTheme="minorEastAsia" w:hAnsiTheme="minorEastAsia" w:eastAsiaTheme="minorEastAsia" w:cstheme="minorEastAsia"/>
          <w:lang w:val="en-US" w:eastAsia="zh-CN"/>
        </w:rPr>
        <w:t>23</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7号</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eastAsia="zh-CN"/>
        </w:rPr>
        <w:t>两</w:t>
      </w:r>
      <w:r>
        <w:rPr>
          <w:rFonts w:hint="eastAsia" w:asciiTheme="minorEastAsia" w:hAnsiTheme="minorEastAsia" w:eastAsiaTheme="minorEastAsia" w:cstheme="minorEastAsia"/>
        </w:rPr>
        <w:t>项目于202</w:t>
      </w:r>
      <w:r>
        <w:rPr>
          <w:rFonts w:hint="eastAsia" w:asciiTheme="minorEastAsia" w:hAnsiTheme="minorEastAsia" w:eastAsiaTheme="minorEastAsia" w:cstheme="minorEastAsia"/>
          <w:lang w:val="en-US" w:eastAsia="zh-CN"/>
        </w:rPr>
        <w:t>4</w:t>
      </w:r>
      <w:r>
        <w:rPr>
          <w:rFonts w:hint="eastAsia" w:asciiTheme="minorEastAsia" w:hAnsiTheme="minorEastAsia" w:eastAsiaTheme="minorEastAsia" w:cstheme="minorEastAsia"/>
        </w:rPr>
        <w:t>年</w:t>
      </w:r>
      <w:r>
        <w:rPr>
          <w:rFonts w:hint="eastAsia" w:asciiTheme="minorEastAsia" w:hAnsiTheme="minorEastAsia" w:eastAsiaTheme="minorEastAsia" w:cstheme="minorEastAsia"/>
          <w:lang w:val="en-US" w:eastAsia="zh-CN"/>
        </w:rPr>
        <w:t>11</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30</w:t>
      </w:r>
      <w:r>
        <w:rPr>
          <w:rFonts w:hint="eastAsia" w:asciiTheme="minorEastAsia" w:hAnsiTheme="minorEastAsia" w:eastAsiaTheme="minorEastAsia" w:cstheme="minorEastAsia"/>
        </w:rPr>
        <w:t>日完成竣工环境保护自主验收。</w:t>
      </w:r>
    </w:p>
    <w:p>
      <w:pPr>
        <w:adjustRightInd w:val="0"/>
        <w:snapToGrid w:val="0"/>
        <w:spacing w:line="360" w:lineRule="auto"/>
        <w:ind w:firstLine="510" w:firstLineChars="200"/>
        <w:jc w:val="both"/>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rPr>
        <w:t>为开拓市场，扩展项目产品线，建农公司于江苏滨海经济开发区沿海工业园</w:t>
      </w:r>
      <w:r>
        <w:rPr>
          <w:rFonts w:hint="eastAsia" w:asciiTheme="minorEastAsia" w:hAnsiTheme="minorEastAsia" w:eastAsiaTheme="minorEastAsia" w:cstheme="minorEastAsia"/>
          <w:b/>
          <w:bCs/>
          <w:lang w:eastAsia="zh-CN"/>
        </w:rPr>
        <w:t>新征用地</w:t>
      </w:r>
      <w:r>
        <w:rPr>
          <w:rFonts w:hint="eastAsia" w:asciiTheme="minorEastAsia" w:hAnsiTheme="minorEastAsia" w:eastAsiaTheme="minorEastAsia" w:cstheme="minorEastAsia"/>
          <w:b/>
          <w:bCs/>
          <w:lang w:val="en-US" w:eastAsia="zh-CN"/>
        </w:rPr>
        <w:t>58004.3平方米</w:t>
      </w:r>
      <w:r>
        <w:rPr>
          <w:rFonts w:hint="eastAsia" w:asciiTheme="minorEastAsia" w:hAnsiTheme="minorEastAsia" w:eastAsiaTheme="minorEastAsia" w:cstheme="minorEastAsia"/>
          <w:b/>
          <w:bCs/>
          <w:lang w:val="en-US" w:eastAsia="zh-Hans"/>
        </w:rPr>
        <w:t>并</w:t>
      </w:r>
      <w:r>
        <w:rPr>
          <w:rFonts w:hint="eastAsia" w:asciiTheme="minorEastAsia" w:hAnsiTheme="minorEastAsia" w:eastAsiaTheme="minorEastAsia" w:cstheme="minorEastAsia"/>
          <w:b/>
          <w:bCs/>
          <w:lang w:val="en-US" w:eastAsia="zh-CN"/>
        </w:rPr>
        <w:t>利用现有厂区71569.6平方米建设年产500吨三氟咪啶酰胺原药等技改项目，项目建成后，</w:t>
      </w:r>
      <w:r>
        <w:rPr>
          <w:rFonts w:hint="eastAsia" w:asciiTheme="minorEastAsia" w:hAnsiTheme="minorEastAsia" w:eastAsiaTheme="minorEastAsia" w:cstheme="minorEastAsia"/>
          <w:b/>
          <w:bCs/>
        </w:rPr>
        <w:t>形成年产</w:t>
      </w:r>
      <w:r>
        <w:rPr>
          <w:rFonts w:hint="eastAsia" w:asciiTheme="minorEastAsia" w:hAnsiTheme="minorEastAsia" w:eastAsiaTheme="minorEastAsia" w:cstheme="minorEastAsia"/>
          <w:b/>
          <w:bCs/>
          <w:lang w:val="en-US" w:eastAsia="zh-CN"/>
        </w:rPr>
        <w:t>500吨三氟咪啶酰胺原药、200吨吡唑醚菌酯原药、100吨4%1-甲基环丙烯粉剂、100吨0.03%1-甲基环丙烯粉剂</w:t>
      </w:r>
      <w:r>
        <w:rPr>
          <w:rFonts w:hint="eastAsia" w:asciiTheme="minorEastAsia" w:hAnsiTheme="minorEastAsia" w:eastAsiaTheme="minorEastAsia" w:cstheme="minorEastAsia"/>
          <w:b/>
          <w:bCs/>
        </w:rPr>
        <w:t>的能力。</w:t>
      </w:r>
    </w:p>
    <w:p>
      <w:pPr>
        <w:adjustRightInd w:val="0"/>
        <w:snapToGrid w:val="0"/>
        <w:spacing w:line="360" w:lineRule="auto"/>
        <w:ind w:firstLine="51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目前</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建农公司</w:t>
      </w:r>
      <w:r>
        <w:rPr>
          <w:rFonts w:hint="eastAsia" w:asciiTheme="minorEastAsia" w:hAnsiTheme="minorEastAsia" w:eastAsiaTheme="minorEastAsia" w:cstheme="minorEastAsia"/>
          <w:b/>
          <w:bCs/>
        </w:rPr>
        <w:t>已建在产项目：</w:t>
      </w:r>
      <w:r>
        <w:rPr>
          <w:rFonts w:hint="eastAsia" w:asciiTheme="minorEastAsia" w:hAnsiTheme="minorEastAsia" w:eastAsiaTheme="minorEastAsia" w:cstheme="minorEastAsia"/>
        </w:rPr>
        <w:t>年产200吨多效唑原药、5000吨氯代特戊酰氯、5700吨农药制剂项目</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lang w:val="en-US" w:eastAsia="zh-CN"/>
        </w:rPr>
        <w:t>500t/a75%肟菌酯戊唑醇水分散粒剂等技改项目</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年产300吨氟硅唑原药、300吨三唑酮原药、100吨烯唑醇原药、50吨氟酰脲原药、100吨肟菌酯、500吨虱螨脲原药、200吨双苯恶唑酸</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rPr>
        <w:t>停产待复产项目：</w:t>
      </w:r>
      <w:r>
        <w:rPr>
          <w:rFonts w:hint="eastAsia" w:asciiTheme="minorEastAsia" w:hAnsiTheme="minorEastAsia" w:eastAsiaTheme="minorEastAsia" w:cstheme="minorEastAsia"/>
        </w:rPr>
        <w:t>年产3000吨频那酮、500吨(氯甲基)二(4-氟苯基)甲基硅烷、1000吨2,3-二氯吡啶、200吨粉唑醇原药、500吨戊唑醇原药、100吨杀螺胺原药、200吨硅氟唑原药、300吨吡虫啉原药、200吨啶虫脒原药、200吨灭草松原药、500吨异恶草松原药、1200吨农药制剂</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eastAsia="zh-CN"/>
        </w:rPr>
        <w:t>已</w:t>
      </w:r>
      <w:r>
        <w:rPr>
          <w:rFonts w:hint="eastAsia" w:asciiTheme="minorEastAsia" w:hAnsiTheme="minorEastAsia" w:eastAsiaTheme="minorEastAsia" w:cstheme="minorEastAsia"/>
          <w:b/>
          <w:bCs/>
        </w:rPr>
        <w:t>建</w:t>
      </w:r>
      <w:r>
        <w:rPr>
          <w:rFonts w:hint="eastAsia" w:asciiTheme="minorEastAsia" w:hAnsiTheme="minorEastAsia" w:eastAsiaTheme="minorEastAsia" w:cstheme="minorEastAsia"/>
          <w:b/>
          <w:bCs/>
          <w:lang w:eastAsia="zh-CN"/>
        </w:rPr>
        <w:t>弃产</w:t>
      </w:r>
      <w:r>
        <w:rPr>
          <w:rFonts w:hint="eastAsia" w:asciiTheme="minorEastAsia" w:hAnsiTheme="minorEastAsia" w:eastAsiaTheme="minorEastAsia" w:cstheme="minorEastAsia"/>
          <w:b/>
          <w:bCs/>
        </w:rPr>
        <w:t>项目：</w:t>
      </w:r>
      <w:r>
        <w:rPr>
          <w:rFonts w:hint="eastAsia" w:asciiTheme="minorEastAsia" w:hAnsiTheme="minorEastAsia" w:eastAsiaTheme="minorEastAsia" w:cstheme="minorEastAsia"/>
          <w:lang w:eastAsia="zh-CN"/>
        </w:rPr>
        <w:t>年产</w:t>
      </w:r>
      <w:r>
        <w:rPr>
          <w:rFonts w:hint="eastAsia" w:asciiTheme="minorEastAsia" w:hAnsiTheme="minorEastAsia" w:eastAsiaTheme="minorEastAsia" w:cstheme="minorEastAsia"/>
          <w:lang w:val="en-US" w:eastAsia="zh-CN"/>
        </w:rPr>
        <w:t>200吨硅氟唑项目、年产1000吨2,3-二氯吡啶3-氨基吡啶合成工段</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b/>
          <w:bCs/>
          <w:lang w:eastAsia="zh-CN"/>
        </w:rPr>
        <w:t>未建弃建项目：</w:t>
      </w:r>
      <w:r>
        <w:rPr>
          <w:rFonts w:hint="eastAsia" w:asciiTheme="minorEastAsia" w:hAnsiTheme="minorEastAsia" w:eastAsiaTheme="minorEastAsia" w:cstheme="minorEastAsia"/>
        </w:rPr>
        <w:t>年产100吨除草定原药、100吨胺碘酮、100吨(S)-2-(2-(3-(2-(7-氯-2-喹啉基)-乙烯基苯基)-3-羟基丙基)苯基)-2-丙醇、100吨(S)-N,N-二甲基-3-羟基-3-(2-噻吩基)丙胺、500吨1,1,7-三氯-1-庚烯-3-酮、500吨5-氯戊酰氯。</w:t>
      </w:r>
    </w:p>
    <w:p>
      <w:pPr>
        <w:pStyle w:val="10"/>
        <w:adjustRightInd w:val="0"/>
        <w:snapToGrid w:val="0"/>
        <w:spacing w:line="360" w:lineRule="auto"/>
        <w:ind w:firstLine="51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b/>
          <w:bCs/>
        </w:rPr>
        <w:t>本次验收针对</w:t>
      </w:r>
      <w:r>
        <w:rPr>
          <w:rFonts w:hint="eastAsia" w:asciiTheme="minorEastAsia" w:hAnsiTheme="minorEastAsia" w:eastAsiaTheme="minorEastAsia" w:cstheme="minorEastAsia"/>
          <w:b/>
          <w:bCs/>
          <w:lang w:eastAsia="zh-CN"/>
        </w:rPr>
        <w:t>“</w:t>
      </w:r>
      <w:r>
        <w:rPr>
          <w:rFonts w:hint="eastAsia" w:asciiTheme="minorEastAsia" w:hAnsiTheme="minorEastAsia" w:eastAsiaTheme="minorEastAsia" w:cstheme="minorEastAsia"/>
          <w:b/>
          <w:bCs/>
        </w:rPr>
        <w:t>江苏建农植物保护有限公司</w:t>
      </w:r>
      <w:r>
        <w:rPr>
          <w:rFonts w:hint="eastAsia" w:asciiTheme="minorEastAsia" w:hAnsiTheme="minorEastAsia" w:eastAsiaTheme="minorEastAsia" w:cstheme="minorEastAsia"/>
          <w:b/>
          <w:bCs/>
          <w:lang w:eastAsia="zh-CN"/>
        </w:rPr>
        <w:t>年产500吨三氟咪啶酰胺原药、200吨吡唑醚菌酯原药、100吨4%1-甲基环丙烯粉剂、100吨0.03%1-甲基环丙烯粉剂”</w:t>
      </w:r>
      <w:r>
        <w:rPr>
          <w:rFonts w:hint="eastAsia" w:asciiTheme="minorEastAsia" w:hAnsiTheme="minorEastAsia" w:eastAsiaTheme="minorEastAsia" w:cstheme="minorEastAsia"/>
          <w:b/>
          <w:bCs/>
        </w:rPr>
        <w:t>废水、废气、噪声、固体废物污染防治设施进行验收，项目主体及辅助工程与环评及审批要求一致。</w:t>
      </w:r>
      <w:r>
        <w:rPr>
          <w:rFonts w:hint="eastAsia" w:asciiTheme="minorEastAsia" w:hAnsiTheme="minorEastAsia" w:eastAsiaTheme="minorEastAsia" w:cstheme="minorEastAsia"/>
          <w:b/>
          <w:bCs/>
        </w:rPr>
        <w:br w:type="textWrapping"/>
      </w:r>
      <w:r>
        <w:rPr>
          <w:rFonts w:hint="eastAsia" w:asciiTheme="minorEastAsia" w:hAnsiTheme="minorEastAsia" w:eastAsiaTheme="minorEastAsia" w:cstheme="minorEastAsia"/>
        </w:rPr>
        <w:t xml:space="preserve">    </w:t>
      </w:r>
      <w:r>
        <w:rPr>
          <w:rFonts w:hint="eastAsia" w:asciiTheme="minorEastAsia" w:hAnsiTheme="minorEastAsia" w:eastAsiaTheme="minorEastAsia" w:cstheme="minorEastAsia"/>
          <w:lang w:eastAsia="zh-CN"/>
        </w:rPr>
        <w:t>建农公司“</w:t>
      </w:r>
      <w:r>
        <w:rPr>
          <w:rFonts w:hint="eastAsia" w:asciiTheme="minorEastAsia" w:hAnsiTheme="minorEastAsia" w:eastAsiaTheme="minorEastAsia" w:cstheme="minorEastAsia"/>
          <w:lang w:val="en-US" w:eastAsia="zh-CN"/>
        </w:rPr>
        <w:t>年产500吨三氟咪啶酰胺原药等技改项目</w:t>
      </w:r>
      <w:r>
        <w:rPr>
          <w:rFonts w:hint="eastAsia" w:asciiTheme="minorEastAsia" w:hAnsiTheme="minorEastAsia" w:eastAsiaTheme="minorEastAsia" w:cstheme="minorEastAsia"/>
          <w:lang w:eastAsia="zh-CN"/>
        </w:rPr>
        <w:t>”于20</w:t>
      </w: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lang w:eastAsia="zh-CN"/>
        </w:rPr>
        <w:t>3年</w:t>
      </w:r>
      <w:r>
        <w:rPr>
          <w:rFonts w:hint="eastAsia" w:asciiTheme="minorEastAsia" w:hAnsiTheme="minorEastAsia" w:eastAsiaTheme="minorEastAsia" w:cstheme="minorEastAsia"/>
          <w:lang w:val="en-US" w:eastAsia="zh-CN"/>
        </w:rPr>
        <w:t>12</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5</w:t>
      </w:r>
      <w:r>
        <w:rPr>
          <w:rFonts w:hint="eastAsia" w:asciiTheme="minorEastAsia" w:hAnsiTheme="minorEastAsia" w:eastAsiaTheme="minorEastAsia" w:cstheme="minorEastAsia"/>
        </w:rPr>
        <w:t>日取得盐城市生态环境局审批意见（</w:t>
      </w:r>
      <w:r>
        <w:rPr>
          <w:rFonts w:hint="eastAsia" w:asciiTheme="minorEastAsia" w:hAnsiTheme="minorEastAsia" w:eastAsiaTheme="minorEastAsia" w:cstheme="minorEastAsia"/>
          <w:lang w:val="en-US" w:eastAsia="zh-CN"/>
        </w:rPr>
        <w:t>盐环审</w:t>
      </w:r>
      <w:r>
        <w:rPr>
          <w:rFonts w:hint="eastAsia" w:asciiTheme="minorEastAsia" w:hAnsiTheme="minorEastAsia" w:eastAsiaTheme="minorEastAsia" w:cstheme="minorEastAsia"/>
          <w:highlight w:val="none"/>
        </w:rPr>
        <w:t>[20</w:t>
      </w:r>
      <w:r>
        <w:rPr>
          <w:rFonts w:hint="eastAsia" w:asciiTheme="minorEastAsia" w:hAnsiTheme="minorEastAsia" w:eastAsiaTheme="minorEastAsia" w:cstheme="minorEastAsia"/>
          <w:highlight w:val="none"/>
          <w:lang w:val="en-US" w:eastAsia="zh-CN"/>
        </w:rPr>
        <w:t>23</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val="en-US" w:eastAsia="zh-CN"/>
        </w:rPr>
        <w:t>17号</w:t>
      </w:r>
      <w:r>
        <w:rPr>
          <w:rFonts w:hint="eastAsia" w:asciiTheme="minorEastAsia" w:hAnsiTheme="minorEastAsia" w:eastAsiaTheme="minorEastAsia" w:cstheme="minorEastAsia"/>
          <w:highlight w:val="none"/>
        </w:rPr>
        <w:t>）</w:t>
      </w:r>
      <w:r>
        <w:rPr>
          <w:rFonts w:hint="eastAsia" w:asciiTheme="minorEastAsia" w:hAnsiTheme="minorEastAsia" w:eastAsiaTheme="minorEastAsia" w:cstheme="minorEastAsia"/>
          <w:highlight w:val="none"/>
          <w:lang w:eastAsia="zh-CN"/>
        </w:rPr>
        <w:t>，</w:t>
      </w:r>
      <w:r>
        <w:rPr>
          <w:rFonts w:hint="eastAsia" w:asciiTheme="minorEastAsia" w:hAnsiTheme="minorEastAsia" w:eastAsiaTheme="minorEastAsia" w:cstheme="minorEastAsia"/>
          <w:highlight w:val="none"/>
        </w:rPr>
        <w:t>2023年</w:t>
      </w:r>
      <w:r>
        <w:rPr>
          <w:rFonts w:hint="eastAsia" w:asciiTheme="minorEastAsia" w:hAnsiTheme="minorEastAsia" w:eastAsiaTheme="minorEastAsia" w:cstheme="minorEastAsia"/>
          <w:highlight w:val="none"/>
          <w:lang w:val="en-US" w:eastAsia="zh-CN"/>
        </w:rPr>
        <w:t>12</w:t>
      </w:r>
      <w:r>
        <w:rPr>
          <w:rFonts w:hint="eastAsia" w:asciiTheme="minorEastAsia" w:hAnsiTheme="minorEastAsia" w:eastAsiaTheme="minorEastAsia" w:cstheme="minorEastAsia"/>
          <w:highlight w:val="none"/>
        </w:rPr>
        <w:t>月开工建设，环境保护设施竣工日期为2024年1</w:t>
      </w:r>
      <w:r>
        <w:rPr>
          <w:rFonts w:hint="eastAsia" w:asciiTheme="minorEastAsia" w:hAnsiTheme="minorEastAsia" w:eastAsiaTheme="minorEastAsia" w:cstheme="minorEastAsia"/>
          <w:highlight w:val="none"/>
          <w:lang w:val="en-US" w:eastAsia="zh-CN"/>
        </w:rPr>
        <w:t>2</w:t>
      </w:r>
      <w:r>
        <w:rPr>
          <w:rFonts w:hint="eastAsia" w:asciiTheme="minorEastAsia" w:hAnsiTheme="minorEastAsia" w:eastAsiaTheme="minorEastAsia" w:cstheme="minorEastAsia"/>
          <w:highlight w:val="none"/>
        </w:rPr>
        <w:t>月，并于202</w:t>
      </w:r>
      <w:r>
        <w:rPr>
          <w:rFonts w:hint="eastAsia" w:asciiTheme="minorEastAsia" w:hAnsiTheme="minorEastAsia" w:eastAsiaTheme="minorEastAsia" w:cstheme="minorEastAsia"/>
          <w:highlight w:val="none"/>
          <w:lang w:val="en-US" w:eastAsia="zh-CN"/>
        </w:rPr>
        <w:t>5</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lang w:val="en-US" w:eastAsia="zh-CN"/>
        </w:rPr>
        <w:t>1</w:t>
      </w:r>
      <w:r>
        <w:rPr>
          <w:rFonts w:hint="eastAsia" w:asciiTheme="minorEastAsia" w:hAnsiTheme="minorEastAsia" w:eastAsiaTheme="minorEastAsia" w:cstheme="minorEastAsia"/>
          <w:highlight w:val="none"/>
        </w:rPr>
        <w:t>月开始调试运行。</w:t>
      </w:r>
      <w:r>
        <w:rPr>
          <w:rFonts w:hint="eastAsia" w:asciiTheme="minorEastAsia" w:hAnsiTheme="minorEastAsia" w:eastAsiaTheme="minorEastAsia" w:cstheme="minorEastAsia"/>
        </w:rPr>
        <w:t>目前，</w:t>
      </w:r>
      <w:r>
        <w:rPr>
          <w:rFonts w:hint="eastAsia" w:asciiTheme="minorEastAsia" w:hAnsiTheme="minorEastAsia" w:eastAsiaTheme="minorEastAsia" w:cstheme="minorEastAsia"/>
          <w:lang w:eastAsia="zh-CN"/>
        </w:rPr>
        <w:t>该项目</w:t>
      </w:r>
      <w:r>
        <w:rPr>
          <w:rFonts w:hint="eastAsia" w:asciiTheme="minorEastAsia" w:hAnsiTheme="minorEastAsia" w:eastAsiaTheme="minorEastAsia" w:cstheme="minorEastAsia"/>
        </w:rPr>
        <w:t>已全部建设完成，排污许可管理已完成变更申领工作，配套建设的环境保护设施已按审批要求落实到位，生产工况稳定，各项环保治理设施运行正常，满足建设项目竣工验收监测条件。受江苏建农植物保护有限公司委托，江苏天宇检测技术有限公司承担江苏建农植物保护有限公司</w:t>
      </w:r>
      <w:r>
        <w:rPr>
          <w:rFonts w:hint="eastAsia" w:asciiTheme="minorEastAsia" w:hAnsiTheme="minorEastAsia" w:eastAsiaTheme="minorEastAsia" w:cstheme="minorEastAsia"/>
          <w:lang w:eastAsia="zh-CN"/>
        </w:rPr>
        <w:t>年产500吨三氟咪啶酰胺原药、200吨吡唑醚菌酯原药、100吨4%1-甲基环丙烯粉剂、100吨0.03%1-甲基环丙烯粉剂</w:t>
      </w:r>
      <w:r>
        <w:rPr>
          <w:rFonts w:hint="eastAsia" w:asciiTheme="minorEastAsia" w:hAnsiTheme="minorEastAsia" w:eastAsiaTheme="minorEastAsia" w:cstheme="minorEastAsia"/>
        </w:rPr>
        <w:t>的验收监测工作。</w:t>
      </w:r>
    </w:p>
    <w:p>
      <w:pPr>
        <w:pStyle w:val="10"/>
        <w:adjustRightInd w:val="0"/>
        <w:snapToGrid w:val="0"/>
        <w:spacing w:line="360" w:lineRule="auto"/>
        <w:ind w:firstLine="51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根据《建设项目环境保护管理条例》（国务院[2017]682号令）的规定，以及盐城市生态环境局的要求，受江苏建农植物保护有限公司委托，江苏天宇检测技术有限公司依据国家颁发的建设项</w:t>
      </w:r>
      <w:r>
        <w:rPr>
          <w:rFonts w:hint="eastAsia" w:asciiTheme="minorEastAsia" w:hAnsiTheme="minorEastAsia" w:eastAsiaTheme="minorEastAsia" w:cstheme="minorEastAsia"/>
          <w:highlight w:val="none"/>
        </w:rPr>
        <w:t>目竣工环境保护验收的有关规定，组织专业技术人员于202</w:t>
      </w:r>
      <w:r>
        <w:rPr>
          <w:rFonts w:hint="eastAsia" w:asciiTheme="minorEastAsia" w:hAnsiTheme="minorEastAsia" w:eastAsiaTheme="minorEastAsia" w:cstheme="minorEastAsia"/>
          <w:highlight w:val="none"/>
          <w:lang w:val="en-US" w:eastAsia="zh-CN"/>
        </w:rPr>
        <w:t>5</w:t>
      </w:r>
      <w:r>
        <w:rPr>
          <w:rFonts w:hint="eastAsia" w:asciiTheme="minorEastAsia" w:hAnsiTheme="minorEastAsia" w:eastAsiaTheme="minorEastAsia" w:cstheme="minorEastAsia"/>
          <w:highlight w:val="none"/>
        </w:rPr>
        <w:t>年</w:t>
      </w:r>
      <w:r>
        <w:rPr>
          <w:rFonts w:hint="eastAsia" w:asciiTheme="minorEastAsia" w:hAnsiTheme="minorEastAsia" w:eastAsiaTheme="minorEastAsia" w:cstheme="minorEastAsia"/>
          <w:highlight w:val="none"/>
          <w:lang w:val="en-US" w:eastAsia="zh-CN"/>
        </w:rPr>
        <w:t>4</w:t>
      </w:r>
      <w:r>
        <w:rPr>
          <w:rFonts w:hint="eastAsia" w:asciiTheme="minorEastAsia" w:hAnsiTheme="minorEastAsia" w:eastAsiaTheme="minorEastAsia" w:cstheme="minorEastAsia"/>
          <w:highlight w:val="none"/>
        </w:rPr>
        <w:t>月</w:t>
      </w:r>
      <w:r>
        <w:rPr>
          <w:rFonts w:hint="eastAsia" w:asciiTheme="minorEastAsia" w:hAnsiTheme="minorEastAsia" w:eastAsiaTheme="minorEastAsia" w:cstheme="minorEastAsia"/>
          <w:highlight w:val="none"/>
          <w:lang w:val="en-US" w:eastAsia="zh-CN"/>
        </w:rPr>
        <w:t>7</w:t>
      </w:r>
      <w:r>
        <w:rPr>
          <w:rFonts w:hint="eastAsia" w:asciiTheme="minorEastAsia" w:hAnsiTheme="minorEastAsia" w:eastAsiaTheme="minorEastAsia" w:cstheme="minorEastAsia"/>
          <w:highlight w:val="none"/>
        </w:rPr>
        <w:t>日-</w:t>
      </w:r>
      <w:r>
        <w:rPr>
          <w:rFonts w:hint="eastAsia" w:asciiTheme="minorEastAsia" w:hAnsiTheme="minorEastAsia" w:eastAsiaTheme="minorEastAsia" w:cstheme="minorEastAsia"/>
          <w:highlight w:val="none"/>
          <w:lang w:val="en-US" w:eastAsia="zh-CN"/>
        </w:rPr>
        <w:t>10</w:t>
      </w:r>
      <w:r>
        <w:rPr>
          <w:rFonts w:hint="eastAsia" w:asciiTheme="minorEastAsia" w:hAnsiTheme="minorEastAsia" w:eastAsiaTheme="minorEastAsia" w:cstheme="minorEastAsia"/>
          <w:highlight w:val="none"/>
        </w:rPr>
        <w:t>日，根据</w:t>
      </w:r>
      <w:r>
        <w:rPr>
          <w:rFonts w:hint="eastAsia" w:asciiTheme="minorEastAsia" w:hAnsiTheme="minorEastAsia" w:eastAsiaTheme="minorEastAsia" w:cstheme="minorEastAsia"/>
        </w:rPr>
        <w:t>前期现场检查后编制的验收方案，对该建设项目废水、废气、噪声、固体废物等污染排放状况和各类环保治理设施的运行情况进行了现场监测与检查。根据监测、检查结果编制了本验收监测报告，为该项目的竣工验收及环境管理提供科学依据。</w:t>
      </w:r>
    </w:p>
    <w:p>
      <w:pPr>
        <w:pStyle w:val="10"/>
        <w:adjustRightInd w:val="0"/>
        <w:snapToGrid w:val="0"/>
        <w:spacing w:line="360" w:lineRule="auto"/>
        <w:ind w:left="0" w:leftChars="0" w:firstLine="0" w:firstLineChars="0"/>
        <w:jc w:val="both"/>
        <w:outlineLvl w:val="1"/>
        <w:rPr>
          <w:rFonts w:hint="eastAsia" w:asciiTheme="minorEastAsia" w:hAnsiTheme="minorEastAsia" w:eastAsiaTheme="minorEastAsia" w:cstheme="minorEastAsia"/>
          <w:b/>
          <w:kern w:val="2"/>
          <w:sz w:val="30"/>
          <w:szCs w:val="30"/>
          <w:lang w:val="en-US" w:eastAsia="zh-CN" w:bidi="ar-SA"/>
        </w:rPr>
      </w:pPr>
      <w:bookmarkStart w:id="42" w:name="_Toc16221"/>
      <w:bookmarkStart w:id="43" w:name="_Toc29538"/>
      <w:bookmarkStart w:id="44" w:name="_Toc18793"/>
      <w:bookmarkStart w:id="45" w:name="_Toc55374226"/>
      <w:bookmarkStart w:id="46" w:name="_Toc55957263"/>
      <w:bookmarkStart w:id="47" w:name="_Toc55374002"/>
      <w:bookmarkStart w:id="48" w:name="_Toc55378325"/>
      <w:bookmarkStart w:id="49" w:name="_Toc55904767"/>
      <w:bookmarkStart w:id="50" w:name="_Toc55374347"/>
      <w:bookmarkStart w:id="51" w:name="_Toc67218034"/>
      <w:bookmarkStart w:id="52" w:name="_Toc56935040"/>
      <w:bookmarkStart w:id="53" w:name="_Toc55374078"/>
      <w:bookmarkStart w:id="54" w:name="_Toc55985525"/>
      <w:bookmarkStart w:id="55" w:name="_Toc55905126"/>
      <w:bookmarkStart w:id="56" w:name="_Toc55956889"/>
      <w:bookmarkStart w:id="57" w:name="_Toc55378850"/>
      <w:bookmarkStart w:id="58" w:name="_Toc55374449"/>
      <w:bookmarkStart w:id="59" w:name="_Toc55985558"/>
      <w:r>
        <w:rPr>
          <w:rFonts w:hint="eastAsia" w:asciiTheme="minorEastAsia" w:hAnsiTheme="minorEastAsia" w:eastAsiaTheme="minorEastAsia" w:cstheme="minorEastAsia"/>
          <w:b/>
          <w:kern w:val="2"/>
          <w:sz w:val="30"/>
          <w:szCs w:val="30"/>
          <w:lang w:val="en-US" w:eastAsia="zh-CN" w:bidi="ar-SA"/>
        </w:rPr>
        <w:t>1.2  验收项目概况</w:t>
      </w:r>
      <w:bookmarkEnd w:id="42"/>
      <w:bookmarkEnd w:id="43"/>
      <w:bookmarkEnd w:id="44"/>
    </w:p>
    <w:p>
      <w:pPr>
        <w:pStyle w:val="10"/>
        <w:adjustRightInd w:val="0"/>
        <w:snapToGrid w:val="0"/>
        <w:spacing w:line="360" w:lineRule="auto"/>
        <w:ind w:firstLine="512"/>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江苏建农植物保护有限公司位于江苏滨海经济开发区沿海工业园区南区内，本次验收</w:t>
      </w:r>
      <w:r>
        <w:rPr>
          <w:rFonts w:hint="eastAsia" w:ascii="宋体" w:hAnsi="宋体" w:cs="宋体"/>
          <w:lang w:eastAsia="zh-CN"/>
        </w:rPr>
        <w:t>“年产500吨三氟咪啶酰胺原药等技改项目（年产500吨三氟咪啶酰胺原药、200吨吡唑醚菌酯原药、1</w:t>
      </w:r>
      <w:r>
        <w:rPr>
          <w:rFonts w:hint="eastAsia" w:ascii="宋体" w:hAnsi="宋体" w:cs="宋体"/>
          <w:highlight w:val="none"/>
          <w:lang w:eastAsia="zh-CN"/>
        </w:rPr>
        <w:t>00吨4%1-甲基环丙烯粉剂、100吨0.03%1-甲基环丙烯粉剂）”</w:t>
      </w:r>
      <w:r>
        <w:rPr>
          <w:rFonts w:hint="eastAsia" w:asciiTheme="minorEastAsia" w:hAnsiTheme="minorEastAsia" w:eastAsiaTheme="minorEastAsia" w:cstheme="minorEastAsia"/>
          <w:highlight w:val="none"/>
        </w:rPr>
        <w:t>总投资</w:t>
      </w:r>
      <w:r>
        <w:rPr>
          <w:rFonts w:hint="eastAsia" w:asciiTheme="minorEastAsia" w:hAnsiTheme="minorEastAsia" w:eastAsiaTheme="minorEastAsia" w:cstheme="minorEastAsia"/>
          <w:highlight w:val="none"/>
          <w:lang w:val="en-US" w:eastAsia="zh-CN"/>
        </w:rPr>
        <w:t>20</w:t>
      </w:r>
      <w:r>
        <w:rPr>
          <w:rFonts w:hint="eastAsia" w:asciiTheme="minorEastAsia" w:hAnsiTheme="minorEastAsia" w:eastAsiaTheme="minorEastAsia" w:cstheme="minorEastAsia"/>
          <w:highlight w:val="none"/>
        </w:rPr>
        <w:t>000万元，其中环保投资</w:t>
      </w:r>
      <w:r>
        <w:rPr>
          <w:rFonts w:hint="eastAsia" w:asciiTheme="minorEastAsia" w:hAnsiTheme="minorEastAsia" w:eastAsiaTheme="minorEastAsia" w:cstheme="minorEastAsia"/>
          <w:highlight w:val="none"/>
          <w:lang w:val="en-US" w:eastAsia="zh-CN"/>
        </w:rPr>
        <w:t>1391</w:t>
      </w:r>
      <w:r>
        <w:rPr>
          <w:rFonts w:hint="eastAsia" w:asciiTheme="minorEastAsia" w:hAnsiTheme="minorEastAsia" w:eastAsiaTheme="minorEastAsia" w:cstheme="minorEastAsia"/>
          <w:highlight w:val="none"/>
        </w:rPr>
        <w:t>万元，占总投资的</w:t>
      </w:r>
      <w:r>
        <w:rPr>
          <w:rFonts w:hint="eastAsia" w:asciiTheme="minorEastAsia" w:hAnsiTheme="minorEastAsia" w:eastAsiaTheme="minorEastAsia" w:cstheme="minorEastAsia"/>
          <w:highlight w:val="none"/>
          <w:lang w:val="en-US" w:eastAsia="zh-CN"/>
        </w:rPr>
        <w:t>7.0</w:t>
      </w:r>
      <w:r>
        <w:rPr>
          <w:rFonts w:hint="eastAsia" w:asciiTheme="minorEastAsia" w:hAnsiTheme="minorEastAsia" w:eastAsiaTheme="minorEastAsia" w:cstheme="minorEastAsia"/>
          <w:highlight w:val="none"/>
        </w:rPr>
        <w:t>%，位于</w:t>
      </w:r>
      <w:r>
        <w:rPr>
          <w:rFonts w:hint="eastAsia" w:asciiTheme="minorEastAsia" w:hAnsiTheme="minorEastAsia" w:eastAsiaTheme="minorEastAsia" w:cstheme="minorEastAsia"/>
          <w:highlight w:val="none"/>
          <w:lang w:eastAsia="zh-CN"/>
        </w:rPr>
        <w:t>新厂区</w:t>
      </w:r>
      <w:r>
        <w:rPr>
          <w:rFonts w:hint="eastAsia" w:asciiTheme="minorEastAsia" w:hAnsiTheme="minorEastAsia" w:eastAsiaTheme="minorEastAsia" w:cstheme="minorEastAsia"/>
          <w:highlight w:val="none"/>
          <w:lang w:val="en-US" w:eastAsia="zh-CN"/>
        </w:rPr>
        <w:t>新建九车间、十车间</w:t>
      </w:r>
      <w:r>
        <w:rPr>
          <w:rFonts w:hint="eastAsia" w:asciiTheme="minorEastAsia" w:hAnsiTheme="minorEastAsia" w:eastAsiaTheme="minorEastAsia" w:cstheme="minorEastAsia"/>
          <w:lang w:val="en-US" w:eastAsia="zh-CN"/>
        </w:rPr>
        <w:t>，新厂区58004.3平方米（现有厂区71569.6平方米，全厂总占地面积129573.9平方米</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eastAsia="zh-CN"/>
        </w:rPr>
        <w:t>新增</w:t>
      </w:r>
      <w:r>
        <w:rPr>
          <w:rFonts w:hint="eastAsia" w:asciiTheme="minorEastAsia" w:hAnsiTheme="minorEastAsia" w:eastAsiaTheme="minorEastAsia" w:cstheme="minorEastAsia"/>
        </w:rPr>
        <w:t>劳</w:t>
      </w:r>
      <w:r>
        <w:rPr>
          <w:rFonts w:hint="eastAsia" w:asciiTheme="minorEastAsia" w:hAnsiTheme="minorEastAsia" w:eastAsiaTheme="minorEastAsia" w:cstheme="minorEastAsia"/>
          <w:highlight w:val="none"/>
        </w:rPr>
        <w:t>动定员约</w:t>
      </w:r>
      <w:r>
        <w:rPr>
          <w:rFonts w:hint="eastAsia" w:asciiTheme="minorEastAsia" w:hAnsiTheme="minorEastAsia" w:eastAsiaTheme="minorEastAsia" w:cstheme="minorEastAsia"/>
          <w:highlight w:val="none"/>
          <w:lang w:val="en-US" w:eastAsia="zh-CN"/>
        </w:rPr>
        <w:t>60</w:t>
      </w:r>
      <w:r>
        <w:rPr>
          <w:rFonts w:hint="eastAsia" w:asciiTheme="minorEastAsia" w:hAnsiTheme="minorEastAsia" w:eastAsiaTheme="minorEastAsia" w:cstheme="minorEastAsia"/>
          <w:highlight w:val="none"/>
        </w:rPr>
        <w:t>人，</w:t>
      </w:r>
      <w:r>
        <w:rPr>
          <w:rFonts w:hint="eastAsia" w:asciiTheme="minorEastAsia" w:hAnsiTheme="minorEastAsia" w:eastAsiaTheme="minorEastAsia" w:cstheme="minorEastAsia"/>
        </w:rPr>
        <w:t>工作日为300天，年运行时数7200h。</w:t>
      </w:r>
    </w:p>
    <w:p>
      <w:pPr>
        <w:adjustRightInd w:val="0"/>
        <w:snapToGrid w:val="0"/>
        <w:spacing w:line="360" w:lineRule="auto"/>
        <w:ind w:firstLine="51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本次验收项目基本信息见表1.1。</w:t>
      </w:r>
    </w:p>
    <w:p>
      <w:pPr>
        <w:adjustRightInd w:val="0"/>
        <w:snapToGrid w:val="0"/>
        <w:spacing w:line="360" w:lineRule="auto"/>
        <w:jc w:val="both"/>
        <w:rPr>
          <w:rFonts w:hint="eastAsia" w:asciiTheme="minorEastAsia" w:hAnsiTheme="minorEastAsia" w:eastAsiaTheme="minorEastAsia" w:cstheme="minorEastAsia"/>
          <w:b/>
          <w:bCs/>
          <w:color w:val="000000"/>
        </w:rPr>
        <w:sectPr>
          <w:footerReference r:id="rId12" w:type="first"/>
          <w:headerReference r:id="rId10" w:type="default"/>
          <w:footerReference r:id="rId11" w:type="default"/>
          <w:pgSz w:w="11906" w:h="16838"/>
          <w:pgMar w:top="1701" w:right="1417" w:bottom="1701" w:left="1417" w:header="720" w:footer="720" w:gutter="0"/>
          <w:pgBorders>
            <w:top w:val="none" w:sz="0" w:space="0"/>
            <w:left w:val="none" w:sz="0" w:space="0"/>
            <w:bottom w:val="none" w:sz="0" w:space="0"/>
            <w:right w:val="none" w:sz="0" w:space="0"/>
          </w:pgBorders>
          <w:pgNumType w:start="1"/>
          <w:cols w:space="720" w:num="1"/>
          <w:titlePg/>
          <w:docGrid w:type="linesAndChars" w:linePitch="539" w:charSpace="3276"/>
        </w:sectPr>
      </w:pP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表1.1  本次验收项目基本信息表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882"/>
        <w:gridCol w:w="67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b/>
                <w:sz w:val="21"/>
                <w:szCs w:val="21"/>
              </w:rPr>
            </w:pPr>
            <w:r>
              <w:rPr>
                <w:rFonts w:hint="eastAsia" w:ascii="宋体" w:hAnsi="宋体" w:eastAsia="宋体" w:cs="宋体"/>
                <w:b/>
                <w:sz w:val="21"/>
                <w:szCs w:val="21"/>
              </w:rPr>
              <w:t>内容</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b/>
                <w:sz w:val="21"/>
                <w:szCs w:val="21"/>
              </w:rPr>
            </w:pPr>
            <w:r>
              <w:rPr>
                <w:rFonts w:hint="eastAsia" w:ascii="宋体" w:hAnsi="宋体" w:eastAsia="宋体" w:cs="宋体"/>
                <w:b/>
                <w:sz w:val="21"/>
                <w:szCs w:val="21"/>
              </w:rPr>
              <w:t>基本信息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项目名称</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年产500吨三氟咪啶酰胺原药、200吨吡唑醚菌酯原药、100吨4%1-甲基环丙烯粉剂、100吨0.03%1-甲基环丙烯粉剂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建设单位</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江苏建农植物保护有限公司</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法人代表</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highlight w:val="yellow"/>
              </w:rPr>
            </w:pPr>
            <w:r>
              <w:rPr>
                <w:rFonts w:hint="eastAsia" w:ascii="宋体" w:hAnsi="宋体" w:eastAsia="宋体" w:cs="宋体"/>
                <w:sz w:val="21"/>
                <w:szCs w:val="21"/>
              </w:rPr>
              <w:t>牛跃辉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行业类别</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C2631</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化学农药制造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建设性质</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技改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建设地点</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江苏滨海经济开发区沿海工业园区南区内</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劳动定员</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新增</w:t>
            </w:r>
            <w:r>
              <w:rPr>
                <w:rFonts w:hint="eastAsia" w:ascii="宋体" w:hAnsi="宋体" w:eastAsia="宋体" w:cs="宋体"/>
                <w:sz w:val="21"/>
                <w:szCs w:val="21"/>
                <w:highlight w:val="none"/>
              </w:rPr>
              <w:t>劳动定员约</w:t>
            </w:r>
            <w:r>
              <w:rPr>
                <w:rFonts w:hint="eastAsia" w:ascii="宋体" w:hAnsi="宋体" w:eastAsia="宋体" w:cs="宋体"/>
                <w:sz w:val="21"/>
                <w:szCs w:val="21"/>
                <w:highlight w:val="none"/>
                <w:lang w:val="en-US" w:eastAsia="zh-CN"/>
              </w:rPr>
              <w:t>60</w:t>
            </w:r>
            <w:r>
              <w:rPr>
                <w:rFonts w:hint="eastAsia" w:ascii="宋体" w:hAnsi="宋体" w:eastAsia="宋体" w:cs="宋体"/>
                <w:sz w:val="21"/>
                <w:szCs w:val="21"/>
                <w:highlight w:val="none"/>
              </w:rPr>
              <w:t>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工作制度</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工作日为300天，年运行时数7200h</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占地面积</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全厂总占地面积</w:t>
            </w:r>
            <w:r>
              <w:rPr>
                <w:rFonts w:hint="eastAsia" w:ascii="宋体" w:hAnsi="宋体" w:eastAsia="宋体" w:cs="宋体"/>
                <w:sz w:val="21"/>
                <w:szCs w:val="21"/>
                <w:lang w:val="en-US" w:eastAsia="zh-CN"/>
              </w:rPr>
              <w:t>129573.9</w:t>
            </w:r>
            <w:r>
              <w:rPr>
                <w:rFonts w:hint="eastAsia" w:ascii="宋体" w:hAnsi="宋体" w:eastAsia="宋体" w:cs="宋体"/>
                <w:sz w:val="21"/>
                <w:szCs w:val="21"/>
                <w:lang w:eastAsia="zh-CN"/>
              </w:rPr>
              <w:t>平方米</w:t>
            </w:r>
          </w:p>
          <w:p>
            <w:pPr>
              <w:pStyle w:val="15"/>
              <w:spacing w:line="300" w:lineRule="exact"/>
              <w:ind w:left="0" w:firstLine="0"/>
              <w:jc w:val="center"/>
              <w:rPr>
                <w:rFonts w:hint="eastAsia" w:ascii="宋体" w:hAnsi="宋体" w:eastAsia="宋体" w:cs="宋体"/>
                <w:sz w:val="21"/>
                <w:szCs w:val="21"/>
                <w:lang w:eastAsia="zh-CN"/>
              </w:rPr>
            </w:pPr>
            <w:r>
              <w:rPr>
                <w:rFonts w:hint="eastAsia" w:ascii="宋体" w:hAnsi="宋体" w:eastAsia="宋体" w:cs="宋体"/>
                <w:sz w:val="21"/>
                <w:szCs w:val="21"/>
                <w:lang w:val="en-US" w:eastAsia="zh-CN"/>
              </w:rPr>
              <w:t>（现有厂区71569.6平方米，新厂区58004.3平方米</w:t>
            </w:r>
            <w:r>
              <w:rPr>
                <w:rFonts w:hint="eastAsia" w:ascii="宋体" w:hAnsi="宋体" w:eastAsia="宋体" w:cs="宋体"/>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预算投资情况</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总投资</w:t>
            </w:r>
            <w:r>
              <w:rPr>
                <w:rFonts w:hint="eastAsia" w:ascii="宋体" w:hAnsi="宋体" w:eastAsia="宋体" w:cs="宋体"/>
                <w:sz w:val="21"/>
                <w:szCs w:val="21"/>
                <w:lang w:val="en-US" w:eastAsia="zh-CN"/>
              </w:rPr>
              <w:t>100</w:t>
            </w:r>
            <w:r>
              <w:rPr>
                <w:rFonts w:hint="eastAsia" w:ascii="宋体" w:hAnsi="宋体" w:eastAsia="宋体" w:cs="宋体"/>
                <w:sz w:val="21"/>
                <w:szCs w:val="21"/>
              </w:rPr>
              <w:t>00万元，其中环保投资</w:t>
            </w:r>
            <w:r>
              <w:rPr>
                <w:rFonts w:hint="eastAsia" w:ascii="宋体" w:hAnsi="宋体" w:eastAsia="宋体" w:cs="宋体"/>
                <w:sz w:val="21"/>
                <w:szCs w:val="21"/>
                <w:lang w:val="en-US" w:eastAsia="zh-CN"/>
              </w:rPr>
              <w:t>650</w:t>
            </w:r>
            <w:r>
              <w:rPr>
                <w:rFonts w:hint="eastAsia" w:ascii="宋体" w:hAnsi="宋体" w:eastAsia="宋体" w:cs="宋体"/>
                <w:sz w:val="21"/>
                <w:szCs w:val="21"/>
              </w:rPr>
              <w:t>万元，占总投资的6.</w:t>
            </w:r>
            <w:r>
              <w:rPr>
                <w:rFonts w:hint="eastAsia" w:ascii="宋体" w:hAnsi="宋体" w:eastAsia="宋体" w:cs="宋体"/>
                <w:sz w:val="21"/>
                <w:szCs w:val="21"/>
                <w:lang w:val="en-US" w:eastAsia="zh-CN"/>
              </w:rPr>
              <w:t>5</w:t>
            </w:r>
            <w:r>
              <w:rPr>
                <w:rFonts w:hint="eastAsia" w:ascii="宋体" w:hAnsi="宋体" w:eastAsia="宋体" w:cs="宋体"/>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实际投资情况</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总投资</w:t>
            </w:r>
            <w:r>
              <w:rPr>
                <w:rFonts w:hint="eastAsia" w:ascii="宋体" w:hAnsi="宋体" w:eastAsia="宋体" w:cs="宋体"/>
                <w:sz w:val="21"/>
                <w:szCs w:val="21"/>
                <w:highlight w:val="none"/>
                <w:lang w:val="en-US" w:eastAsia="zh-CN"/>
              </w:rPr>
              <w:t>200</w:t>
            </w:r>
            <w:r>
              <w:rPr>
                <w:rFonts w:hint="eastAsia" w:ascii="宋体" w:hAnsi="宋体" w:eastAsia="宋体" w:cs="宋体"/>
                <w:sz w:val="21"/>
                <w:szCs w:val="21"/>
                <w:highlight w:val="none"/>
              </w:rPr>
              <w:t>00万元，其中环保投资</w:t>
            </w:r>
            <w:r>
              <w:rPr>
                <w:rFonts w:hint="eastAsia" w:ascii="宋体" w:hAnsi="宋体" w:eastAsia="宋体" w:cs="宋体"/>
                <w:sz w:val="21"/>
                <w:szCs w:val="21"/>
                <w:highlight w:val="none"/>
                <w:lang w:val="en-US" w:eastAsia="zh-CN"/>
              </w:rPr>
              <w:t>1391</w:t>
            </w:r>
            <w:r>
              <w:rPr>
                <w:rFonts w:hint="eastAsia" w:ascii="宋体" w:hAnsi="宋体" w:eastAsia="宋体" w:cs="宋体"/>
                <w:sz w:val="21"/>
                <w:szCs w:val="21"/>
                <w:highlight w:val="none"/>
              </w:rPr>
              <w:t>万元，占总投资的</w:t>
            </w:r>
            <w:r>
              <w:rPr>
                <w:rFonts w:hint="eastAsia" w:ascii="宋体" w:hAnsi="宋体" w:eastAsia="宋体" w:cs="宋体"/>
                <w:sz w:val="21"/>
                <w:szCs w:val="21"/>
                <w:highlight w:val="none"/>
                <w:lang w:val="en-US" w:eastAsia="zh-CN"/>
              </w:rPr>
              <w:t>7.0</w:t>
            </w:r>
            <w:r>
              <w:rPr>
                <w:rFonts w:hint="eastAsia" w:ascii="宋体" w:hAnsi="宋体" w:eastAsia="宋体" w:cs="宋体"/>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立项</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lang w:eastAsia="zh-CN"/>
              </w:rPr>
              <w:t>盐城市</w:t>
            </w:r>
            <w:r>
              <w:rPr>
                <w:rFonts w:hint="eastAsia" w:ascii="宋体" w:hAnsi="宋体" w:eastAsia="宋体" w:cs="宋体"/>
                <w:sz w:val="21"/>
                <w:szCs w:val="21"/>
              </w:rPr>
              <w:t>行政审批局，备案证号：</w:t>
            </w:r>
            <w:r>
              <w:rPr>
                <w:rFonts w:hint="eastAsia" w:ascii="宋体" w:hAnsi="宋体" w:eastAsia="宋体" w:cs="宋体"/>
                <w:sz w:val="21"/>
                <w:szCs w:val="21"/>
                <w:lang w:eastAsia="zh-CN"/>
              </w:rPr>
              <w:t>盐</w:t>
            </w:r>
            <w:r>
              <w:rPr>
                <w:rFonts w:hint="eastAsia" w:ascii="宋体" w:hAnsi="宋体" w:eastAsia="宋体" w:cs="宋体"/>
                <w:sz w:val="21"/>
                <w:szCs w:val="21"/>
              </w:rPr>
              <w:t>行审投资备[2023]</w:t>
            </w:r>
            <w:r>
              <w:rPr>
                <w:rFonts w:hint="eastAsia" w:ascii="宋体" w:hAnsi="宋体" w:eastAsia="宋体" w:cs="宋体"/>
                <w:sz w:val="21"/>
                <w:szCs w:val="21"/>
                <w:lang w:val="en-US" w:eastAsia="zh-CN"/>
              </w:rPr>
              <w:t>33</w:t>
            </w:r>
            <w:r>
              <w:rPr>
                <w:rFonts w:hint="eastAsia" w:ascii="宋体" w:hAnsi="宋体" w:eastAsia="宋体" w:cs="宋体"/>
                <w:sz w:val="21"/>
                <w:szCs w:val="21"/>
              </w:rPr>
              <w:t>号，202</w:t>
            </w:r>
            <w:r>
              <w:rPr>
                <w:rFonts w:hint="eastAsia" w:ascii="宋体" w:hAnsi="宋体" w:eastAsia="宋体" w:cs="宋体"/>
                <w:sz w:val="21"/>
                <w:szCs w:val="21"/>
                <w:lang w:val="en-US" w:eastAsia="zh-CN"/>
              </w:rPr>
              <w:t>3</w:t>
            </w:r>
            <w:r>
              <w:rPr>
                <w:rFonts w:hint="eastAsia" w:ascii="宋体" w:hAnsi="宋体" w:eastAsia="宋体" w:cs="宋体"/>
                <w:sz w:val="21"/>
                <w:szCs w:val="21"/>
              </w:rPr>
              <w:t>年</w:t>
            </w:r>
            <w:r>
              <w:rPr>
                <w:rFonts w:hint="eastAsia" w:ascii="宋体" w:hAnsi="宋体" w:eastAsia="宋体" w:cs="宋体"/>
                <w:sz w:val="21"/>
                <w:szCs w:val="21"/>
                <w:lang w:val="en-US" w:eastAsia="zh-CN"/>
              </w:rPr>
              <w:t>6</w:t>
            </w:r>
            <w:r>
              <w:rPr>
                <w:rFonts w:hint="eastAsia" w:ascii="宋体" w:hAnsi="宋体" w:eastAsia="宋体" w:cs="宋体"/>
                <w:sz w:val="21"/>
                <w:szCs w:val="21"/>
              </w:rPr>
              <w:t>月12日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环评</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江苏凯迩生态环境科技有限公司，202</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年</w:t>
            </w:r>
            <w:r>
              <w:rPr>
                <w:rFonts w:hint="eastAsia" w:ascii="宋体" w:hAnsi="宋体" w:eastAsia="宋体" w:cs="宋体"/>
                <w:sz w:val="21"/>
                <w:szCs w:val="21"/>
                <w:lang w:val="en-US" w:eastAsia="zh-CN"/>
              </w:rPr>
              <w:t>11</w:t>
            </w:r>
            <w:r>
              <w:rPr>
                <w:rFonts w:hint="eastAsia" w:ascii="宋体" w:hAnsi="宋体" w:eastAsia="宋体" w:cs="宋体"/>
                <w:sz w:val="21"/>
                <w:szCs w:val="21"/>
                <w:lang w:eastAsia="zh-CN"/>
              </w:rPr>
              <w:t>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环评批复</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盐城市生态环境局，</w:t>
            </w:r>
            <w:r>
              <w:rPr>
                <w:rFonts w:hint="eastAsia" w:ascii="宋体" w:hAnsi="宋体" w:eastAsia="宋体" w:cs="宋体"/>
                <w:sz w:val="21"/>
                <w:szCs w:val="21"/>
                <w:lang w:val="en-US" w:eastAsia="zh-CN"/>
              </w:rPr>
              <w:t>盐环审</w:t>
            </w:r>
            <w:r>
              <w:rPr>
                <w:rFonts w:hint="eastAsia" w:ascii="宋体" w:hAnsi="宋体" w:eastAsia="宋体" w:cs="宋体"/>
                <w:sz w:val="21"/>
                <w:szCs w:val="21"/>
                <w:lang w:eastAsia="zh-CN"/>
              </w:rPr>
              <w:t>[20</w:t>
            </w:r>
            <w:r>
              <w:rPr>
                <w:rFonts w:hint="eastAsia" w:ascii="宋体" w:hAnsi="宋体" w:eastAsia="宋体" w:cs="宋体"/>
                <w:sz w:val="21"/>
                <w:szCs w:val="21"/>
                <w:lang w:val="en-US" w:eastAsia="zh-CN"/>
              </w:rPr>
              <w:t>23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17号</w:t>
            </w:r>
            <w:r>
              <w:rPr>
                <w:rFonts w:hint="eastAsia" w:ascii="宋体" w:hAnsi="宋体" w:eastAsia="宋体" w:cs="宋体"/>
                <w:sz w:val="21"/>
                <w:szCs w:val="21"/>
                <w:lang w:eastAsia="zh-CN"/>
              </w:rPr>
              <w:t>，2023年</w:t>
            </w: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月</w:t>
            </w: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开工建设时间</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color w:val="FF0000"/>
                <w:sz w:val="21"/>
                <w:szCs w:val="21"/>
                <w:highlight w:val="none"/>
              </w:rPr>
            </w:pPr>
            <w:r>
              <w:rPr>
                <w:rFonts w:hint="eastAsia" w:ascii="宋体" w:hAnsi="宋体" w:eastAsia="宋体" w:cs="宋体"/>
                <w:sz w:val="21"/>
                <w:szCs w:val="21"/>
                <w:highlight w:val="none"/>
              </w:rPr>
              <w:t>2023年1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项目竣工时间</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2024年1</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投入调试运行时间</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202</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本次验收项目建设规模</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lang w:eastAsia="zh-CN"/>
              </w:rPr>
            </w:pPr>
            <w:r>
              <w:rPr>
                <w:rFonts w:hint="eastAsia" w:ascii="宋体" w:hAnsi="宋体" w:eastAsia="宋体" w:cs="宋体"/>
                <w:sz w:val="21"/>
                <w:szCs w:val="21"/>
                <w:lang w:eastAsia="zh-CN"/>
              </w:rPr>
              <w:t>年产500吨三氟咪啶酰胺原药、200吨吡唑醚菌酯原药、100吨4%1-甲基环丙烯粉剂、100吨0.03%1-甲基环丙烯粉剂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882"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现场勘查工程实际</w:t>
            </w:r>
          </w:p>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建设情况</w:t>
            </w:r>
          </w:p>
        </w:tc>
        <w:tc>
          <w:tcPr>
            <w:tcW w:w="6756" w:type="dxa"/>
            <w:tcBorders>
              <w:tl2br w:val="nil"/>
              <w:tr2bl w:val="nil"/>
            </w:tcBorders>
            <w:vAlign w:val="center"/>
          </w:tcPr>
          <w:p>
            <w:pPr>
              <w:pStyle w:val="15"/>
              <w:spacing w:line="300" w:lineRule="exact"/>
              <w:ind w:left="0" w:firstLine="0"/>
              <w:jc w:val="center"/>
              <w:rPr>
                <w:rFonts w:hint="eastAsia" w:ascii="宋体" w:hAnsi="宋体" w:eastAsia="宋体" w:cs="宋体"/>
                <w:sz w:val="21"/>
                <w:szCs w:val="21"/>
              </w:rPr>
            </w:pPr>
            <w:r>
              <w:rPr>
                <w:rFonts w:hint="eastAsia" w:ascii="宋体" w:hAnsi="宋体" w:eastAsia="宋体" w:cs="宋体"/>
                <w:sz w:val="21"/>
                <w:szCs w:val="21"/>
              </w:rPr>
              <w:t>本项目主体与辅助工程已按环评要求全部建成，各类设施处于正常运行状态，生产负荷达到设计规模的75%以上</w:t>
            </w:r>
          </w:p>
        </w:tc>
      </w:tr>
    </w:tbl>
    <w:p>
      <w:pPr>
        <w:pStyle w:val="8"/>
        <w:adjustRightInd w:val="0"/>
        <w:snapToGrid w:val="0"/>
        <w:spacing w:before="0" w:after="0" w:line="360" w:lineRule="auto"/>
        <w:rPr>
          <w:rFonts w:hint="eastAsia" w:ascii="宋体" w:hAnsi="宋体" w:eastAsia="宋体"/>
          <w:sz w:val="30"/>
          <w:szCs w:val="30"/>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bookmarkStart w:id="60" w:name="_Toc27238"/>
      <w:bookmarkStart w:id="61" w:name="_Toc31190"/>
    </w:p>
    <w:p>
      <w:pPr>
        <w:pStyle w:val="8"/>
        <w:adjustRightInd w:val="0"/>
        <w:snapToGrid w:val="0"/>
        <w:spacing w:before="0" w:after="0" w:line="360" w:lineRule="auto"/>
        <w:jc w:val="both"/>
        <w:rPr>
          <w:rFonts w:hint="eastAsia" w:ascii="宋体" w:hAnsi="宋体" w:eastAsia="宋体"/>
          <w:sz w:val="30"/>
          <w:szCs w:val="30"/>
        </w:rPr>
      </w:pPr>
      <w:r>
        <w:rPr>
          <w:rFonts w:hint="eastAsia" w:ascii="宋体" w:hAnsi="宋体" w:eastAsia="宋体"/>
          <w:sz w:val="30"/>
          <w:szCs w:val="30"/>
        </w:rPr>
        <w:t>1.3  竣工验收重点关注内容</w:t>
      </w:r>
      <w:bookmarkEnd w:id="60"/>
      <w:bookmarkEnd w:id="61"/>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（1）核实主要生产设备、原辅材料用量、种类等，确定项目产能是否发生变化及环保竣工验收监测期间的实际生产负荷；</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（2）核实生产工艺流程，确定项目产污环节是否有变化；</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（3）核实各类污染防治措施，对照环评要求是否落实到位，分析各类污染物达标状况；</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（4）核查企业环境风险防范措施是否按要求落实到位；</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（5）核查企业排污许可管理工作情况，确定项目是否持证排污或按证排污。</w:t>
      </w:r>
    </w:p>
    <w:p>
      <w:pPr>
        <w:pStyle w:val="8"/>
        <w:adjustRightInd w:val="0"/>
        <w:snapToGrid w:val="0"/>
        <w:spacing w:before="0" w:after="0" w:line="360" w:lineRule="auto"/>
        <w:jc w:val="both"/>
        <w:rPr>
          <w:rFonts w:hint="eastAsia" w:ascii="宋体" w:hAnsi="宋体" w:eastAsia="宋体"/>
          <w:sz w:val="30"/>
          <w:szCs w:val="30"/>
        </w:rPr>
      </w:pPr>
      <w:bookmarkStart w:id="62" w:name="_Toc9067"/>
      <w:bookmarkStart w:id="63" w:name="_Toc22702"/>
      <w:r>
        <w:rPr>
          <w:rFonts w:hint="eastAsia" w:ascii="宋体" w:hAnsi="宋体" w:eastAsia="宋体"/>
          <w:sz w:val="30"/>
          <w:szCs w:val="30"/>
        </w:rPr>
        <w:t>1.4  验收工作技术程序和内容</w:t>
      </w:r>
      <w:bookmarkEnd w:id="62"/>
      <w:bookmarkEnd w:id="63"/>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验收监测工作可分为启动、自查、编制监测方案、实施监测和核查、编制监测报告五个阶段。</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验收工作技术程序见图1.1。</w:t>
      </w:r>
    </w:p>
    <w:p>
      <w:pPr>
        <w:bidi w:val="0"/>
      </w:pPr>
      <w:bookmarkStart w:id="64" w:name="_Toc13733"/>
      <w:r>
        <w:drawing>
          <wp:inline distT="0" distB="0" distL="114300" distR="114300">
            <wp:extent cx="5793740" cy="7719060"/>
            <wp:effectExtent l="0" t="0" r="12700" b="7620"/>
            <wp:docPr id="8"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1"/>
                    <pic:cNvPicPr>
                      <a:picLocks noChangeAspect="1"/>
                    </pic:cNvPicPr>
                  </pic:nvPicPr>
                  <pic:blipFill>
                    <a:blip r:embed="rId16"/>
                    <a:stretch>
                      <a:fillRect/>
                    </a:stretch>
                  </pic:blipFill>
                  <pic:spPr>
                    <a:xfrm>
                      <a:off x="0" y="0"/>
                      <a:ext cx="5793740" cy="7719060"/>
                    </a:xfrm>
                    <a:prstGeom prst="rect">
                      <a:avLst/>
                    </a:prstGeom>
                    <a:noFill/>
                    <a:ln>
                      <a:noFill/>
                    </a:ln>
                  </pic:spPr>
                </pic:pic>
              </a:graphicData>
            </a:graphic>
          </wp:inline>
        </w:drawing>
      </w:r>
      <w:r>
        <w:rPr>
          <w:rFonts w:hint="eastAsia"/>
        </w:rPr>
        <w:drawing>
          <wp:inline distT="0" distB="0" distL="114300" distR="114300">
            <wp:extent cx="5801995" cy="7596505"/>
            <wp:effectExtent l="0" t="0" r="4445" b="8255"/>
            <wp:docPr id="10" name="图片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descr="2"/>
                    <pic:cNvPicPr>
                      <a:picLocks noChangeAspect="1"/>
                    </pic:cNvPicPr>
                  </pic:nvPicPr>
                  <pic:blipFill>
                    <a:blip r:embed="rId17"/>
                    <a:srcRect l="1379" t="2817" r="1418"/>
                    <a:stretch>
                      <a:fillRect/>
                    </a:stretch>
                  </pic:blipFill>
                  <pic:spPr>
                    <a:xfrm>
                      <a:off x="0" y="0"/>
                      <a:ext cx="5801995" cy="7596505"/>
                    </a:xfrm>
                    <a:prstGeom prst="rect">
                      <a:avLst/>
                    </a:prstGeom>
                    <a:noFill/>
                    <a:ln>
                      <a:noFill/>
                    </a:ln>
                  </pic:spPr>
                </pic:pic>
              </a:graphicData>
            </a:graphic>
          </wp:inline>
        </w:drawing>
      </w:r>
      <w:bookmarkEnd w:id="64"/>
    </w:p>
    <w:p>
      <w:pPr>
        <w:jc w:val="center"/>
        <w:rPr>
          <w:rFonts w:hint="eastAsia" w:ascii="宋体" w:hAnsi="宋体" w:cs="宋体"/>
          <w:b/>
          <w:bCs/>
          <w:color w:val="000000"/>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b/>
          <w:bCs/>
          <w:color w:val="000000"/>
        </w:rPr>
        <w:t>图1.1  项目竣工验收工作技术程序图</w:t>
      </w:r>
    </w:p>
    <w:p>
      <w:pPr>
        <w:pStyle w:val="7"/>
        <w:adjustRightInd w:val="0"/>
        <w:snapToGrid w:val="0"/>
        <w:spacing w:line="360" w:lineRule="auto"/>
        <w:rPr>
          <w:b w:val="0"/>
          <w:sz w:val="32"/>
          <w:szCs w:val="32"/>
        </w:rPr>
      </w:pPr>
      <w:bookmarkStart w:id="65" w:name="_Toc15085"/>
      <w:bookmarkStart w:id="66" w:name="_Toc8348"/>
      <w:bookmarkStart w:id="67" w:name="_Toc10557"/>
      <w:r>
        <w:rPr>
          <w:rFonts w:hint="eastAsia" w:ascii="宋体" w:hAnsi="宋体" w:cs="宋体"/>
          <w:sz w:val="32"/>
          <w:szCs w:val="32"/>
        </w:rPr>
        <w:t>2  验收监测</w:t>
      </w:r>
      <w:r>
        <w:rPr>
          <w:rFonts w:hint="eastAsia"/>
          <w:sz w:val="32"/>
          <w:szCs w:val="32"/>
        </w:rPr>
        <w:t>依据</w:t>
      </w:r>
      <w:bookmarkEnd w:id="34"/>
      <w:bookmarkEnd w:id="35"/>
      <w:bookmarkEnd w:id="36"/>
      <w:bookmarkEnd w:id="37"/>
      <w:bookmarkEnd w:id="38"/>
      <w:bookmarkEnd w:id="39"/>
      <w:bookmarkEnd w:id="40"/>
      <w:bookmarkEnd w:id="41"/>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5"/>
      <w:bookmarkEnd w:id="66"/>
      <w:bookmarkEnd w:id="67"/>
    </w:p>
    <w:p>
      <w:pPr>
        <w:pStyle w:val="8"/>
        <w:adjustRightInd w:val="0"/>
        <w:snapToGrid w:val="0"/>
        <w:spacing w:before="0" w:after="0" w:line="360" w:lineRule="auto"/>
        <w:jc w:val="both"/>
        <w:rPr>
          <w:rFonts w:hint="eastAsia" w:ascii="宋体" w:hAnsi="宋体" w:eastAsia="宋体" w:cs="宋体"/>
          <w:sz w:val="30"/>
          <w:szCs w:val="30"/>
        </w:rPr>
      </w:pPr>
      <w:bookmarkStart w:id="68" w:name="_Toc11698"/>
      <w:bookmarkStart w:id="69" w:name="_Toc27023"/>
      <w:r>
        <w:rPr>
          <w:rFonts w:hint="eastAsia" w:ascii="宋体" w:hAnsi="宋体" w:eastAsia="宋体" w:cs="宋体"/>
          <w:sz w:val="30"/>
          <w:szCs w:val="30"/>
        </w:rPr>
        <w:t>2.1  建设项目环境保护相关法律、法规和规章制度</w:t>
      </w:r>
      <w:bookmarkEnd w:id="68"/>
      <w:bookmarkEnd w:id="69"/>
    </w:p>
    <w:p>
      <w:pPr>
        <w:adjustRightInd w:val="0"/>
        <w:snapToGrid w:val="0"/>
        <w:spacing w:line="360" w:lineRule="auto"/>
        <w:ind w:firstLine="510" w:firstLineChars="200"/>
        <w:jc w:val="both"/>
        <w:rPr>
          <w:rFonts w:hint="eastAsia" w:ascii="宋体" w:hAnsi="宋体"/>
        </w:rPr>
      </w:pPr>
      <w:bookmarkStart w:id="70" w:name="_Toc54711719"/>
      <w:bookmarkStart w:id="71" w:name="_Toc54711841"/>
      <w:bookmarkStart w:id="72" w:name="_Toc54711999"/>
      <w:bookmarkStart w:id="73" w:name="_Toc34018683"/>
      <w:bookmarkStart w:id="74" w:name="_Toc33757260"/>
      <w:bookmarkStart w:id="75" w:name="_Toc33756636"/>
      <w:bookmarkStart w:id="76" w:name="_Toc33757353"/>
      <w:bookmarkStart w:id="77" w:name="_Toc33756083"/>
      <w:r>
        <w:rPr>
          <w:rFonts w:hint="eastAsia" w:ascii="宋体" w:hAnsi="宋体"/>
        </w:rPr>
        <w:t>（1）《中华人民共和国环境保护法》，2015年1月1日起施行；</w:t>
      </w:r>
    </w:p>
    <w:p>
      <w:pPr>
        <w:adjustRightInd w:val="0"/>
        <w:snapToGrid w:val="0"/>
        <w:spacing w:line="360" w:lineRule="auto"/>
        <w:ind w:firstLine="510" w:firstLineChars="200"/>
        <w:jc w:val="both"/>
        <w:rPr>
          <w:rFonts w:hint="eastAsia" w:ascii="宋体" w:hAnsi="宋体"/>
        </w:rPr>
      </w:pPr>
      <w:r>
        <w:rPr>
          <w:rFonts w:hint="eastAsia" w:ascii="宋体" w:hAnsi="宋体"/>
        </w:rPr>
        <w:t>（2）《中华人民共和国大气污染防治法》，2018年10月26日修订；</w:t>
      </w:r>
    </w:p>
    <w:p>
      <w:pPr>
        <w:adjustRightInd w:val="0"/>
        <w:snapToGrid w:val="0"/>
        <w:spacing w:line="360" w:lineRule="auto"/>
        <w:ind w:firstLine="510" w:firstLineChars="200"/>
        <w:jc w:val="both"/>
        <w:rPr>
          <w:rFonts w:hint="eastAsia" w:ascii="宋体" w:hAnsi="宋体"/>
        </w:rPr>
      </w:pPr>
      <w:r>
        <w:rPr>
          <w:rFonts w:hint="eastAsia" w:ascii="宋体" w:hAnsi="宋体"/>
        </w:rPr>
        <w:t>（3）《中华人民共和国水污染防治法（2017年修订）》，2018年1月1日起施行；</w:t>
      </w:r>
    </w:p>
    <w:p>
      <w:pPr>
        <w:adjustRightInd w:val="0"/>
        <w:snapToGrid w:val="0"/>
        <w:spacing w:line="360" w:lineRule="auto"/>
        <w:ind w:firstLine="510" w:firstLineChars="200"/>
        <w:jc w:val="both"/>
        <w:rPr>
          <w:rFonts w:hint="eastAsia" w:ascii="宋体" w:hAnsi="宋体"/>
        </w:rPr>
      </w:pPr>
      <w:r>
        <w:rPr>
          <w:rFonts w:hint="eastAsia" w:ascii="宋体" w:hAnsi="宋体"/>
        </w:rPr>
        <w:t>（4）《中华人民共和国噪声污染防治法》，20</w:t>
      </w:r>
      <w:r>
        <w:rPr>
          <w:rFonts w:hint="eastAsia" w:ascii="宋体" w:hAnsi="宋体"/>
          <w:lang w:val="en-US" w:eastAsia="zh-CN"/>
        </w:rPr>
        <w:t>22</w:t>
      </w:r>
      <w:r>
        <w:rPr>
          <w:rFonts w:hint="eastAsia" w:ascii="宋体" w:hAnsi="宋体"/>
        </w:rPr>
        <w:t>年</w:t>
      </w:r>
      <w:r>
        <w:rPr>
          <w:rFonts w:hint="eastAsia" w:ascii="宋体" w:hAnsi="宋体"/>
          <w:lang w:val="en-US" w:eastAsia="zh-CN"/>
        </w:rPr>
        <w:t>6</w:t>
      </w:r>
      <w:r>
        <w:rPr>
          <w:rFonts w:hint="eastAsia" w:ascii="宋体" w:hAnsi="宋体"/>
        </w:rPr>
        <w:t>月</w:t>
      </w:r>
      <w:r>
        <w:rPr>
          <w:rFonts w:hint="eastAsia" w:ascii="宋体" w:hAnsi="宋体"/>
          <w:lang w:val="en-US" w:eastAsia="zh-CN"/>
        </w:rPr>
        <w:t>5</w:t>
      </w:r>
      <w:r>
        <w:rPr>
          <w:rFonts w:hint="eastAsia" w:ascii="宋体" w:hAnsi="宋体"/>
        </w:rPr>
        <w:t>日起施行；</w:t>
      </w:r>
    </w:p>
    <w:p>
      <w:pPr>
        <w:adjustRightInd w:val="0"/>
        <w:snapToGrid w:val="0"/>
        <w:spacing w:line="360" w:lineRule="auto"/>
        <w:ind w:firstLine="510" w:firstLineChars="200"/>
        <w:jc w:val="both"/>
        <w:rPr>
          <w:rFonts w:hint="eastAsia" w:ascii="宋体" w:hAnsi="宋体"/>
        </w:rPr>
      </w:pPr>
      <w:r>
        <w:rPr>
          <w:rFonts w:hint="eastAsia" w:ascii="宋体" w:hAnsi="宋体"/>
        </w:rPr>
        <w:t>（5）《中华人民共和国固体废物污染环境防治法》，2020年4月29日修订；</w:t>
      </w:r>
    </w:p>
    <w:p>
      <w:pPr>
        <w:adjustRightInd w:val="0"/>
        <w:snapToGrid w:val="0"/>
        <w:spacing w:line="360" w:lineRule="auto"/>
        <w:ind w:firstLine="510" w:firstLineChars="200"/>
        <w:jc w:val="both"/>
        <w:rPr>
          <w:rFonts w:hint="eastAsia" w:ascii="宋体" w:hAnsi="宋体"/>
        </w:rPr>
      </w:pPr>
      <w:r>
        <w:rPr>
          <w:rFonts w:hint="eastAsia" w:ascii="宋体" w:hAnsi="宋体"/>
        </w:rPr>
        <w:t>（6）《建设项目环境保护管理条例》，国务院第682号令；</w:t>
      </w:r>
    </w:p>
    <w:p>
      <w:pPr>
        <w:adjustRightInd w:val="0"/>
        <w:snapToGrid w:val="0"/>
        <w:spacing w:line="360" w:lineRule="auto"/>
        <w:ind w:firstLine="510" w:firstLineChars="200"/>
        <w:jc w:val="both"/>
        <w:rPr>
          <w:rFonts w:hint="eastAsia" w:ascii="宋体" w:hAnsi="宋体"/>
        </w:rPr>
      </w:pPr>
      <w:r>
        <w:rPr>
          <w:rFonts w:hint="eastAsia" w:ascii="宋体" w:hAnsi="宋体"/>
        </w:rPr>
        <w:t>（7）《建设项目竣工环境保护验收暂行办法》，国环规环评[2017]4号；</w:t>
      </w:r>
    </w:p>
    <w:p>
      <w:pPr>
        <w:adjustRightInd w:val="0"/>
        <w:snapToGrid w:val="0"/>
        <w:spacing w:line="360" w:lineRule="auto"/>
        <w:ind w:firstLine="510" w:firstLineChars="200"/>
        <w:jc w:val="both"/>
        <w:rPr>
          <w:rFonts w:hint="eastAsia" w:ascii="宋体" w:hAnsi="宋体"/>
        </w:rPr>
      </w:pPr>
      <w:r>
        <w:rPr>
          <w:rFonts w:hint="eastAsia" w:ascii="宋体" w:hAnsi="宋体"/>
        </w:rPr>
        <w:t>（8）《江苏省排污口设置规范化整治管理办法》，江苏省环保局苏环管[1997]122号；</w:t>
      </w:r>
    </w:p>
    <w:p>
      <w:pPr>
        <w:adjustRightInd w:val="0"/>
        <w:snapToGrid w:val="0"/>
        <w:spacing w:line="360" w:lineRule="auto"/>
        <w:ind w:firstLine="510" w:firstLineChars="200"/>
        <w:jc w:val="both"/>
        <w:rPr>
          <w:rFonts w:hint="eastAsia" w:ascii="宋体" w:hAnsi="宋体"/>
        </w:rPr>
      </w:pPr>
      <w:r>
        <w:rPr>
          <w:rFonts w:hint="eastAsia" w:ascii="宋体" w:hAnsi="宋体"/>
        </w:rPr>
        <w:t>（9）《省生态环境厅关于加强涉变动项目环评与排污许可管理衔接的通知》，苏环办[2021]122号；</w:t>
      </w:r>
    </w:p>
    <w:p>
      <w:pPr>
        <w:adjustRightInd w:val="0"/>
        <w:snapToGrid w:val="0"/>
        <w:spacing w:line="360" w:lineRule="auto"/>
        <w:ind w:firstLine="510" w:firstLineChars="200"/>
        <w:jc w:val="both"/>
        <w:rPr>
          <w:rFonts w:hint="eastAsia" w:ascii="宋体" w:hAnsi="宋体"/>
        </w:rPr>
      </w:pPr>
      <w:r>
        <w:rPr>
          <w:rFonts w:hint="eastAsia" w:ascii="宋体" w:hAnsi="宋体"/>
        </w:rPr>
        <w:t>（10）《污染影响类建设项目重大变动清单（试行）》，环办环评[2020]688号；</w:t>
      </w:r>
    </w:p>
    <w:p>
      <w:pPr>
        <w:adjustRightInd w:val="0"/>
        <w:snapToGrid w:val="0"/>
        <w:spacing w:line="360" w:lineRule="auto"/>
        <w:ind w:firstLine="510" w:firstLineChars="200"/>
        <w:jc w:val="both"/>
        <w:rPr>
          <w:rFonts w:hint="eastAsia" w:ascii="宋体" w:hAnsi="宋体"/>
        </w:rPr>
      </w:pPr>
      <w:r>
        <w:rPr>
          <w:rFonts w:hint="eastAsia" w:ascii="宋体" w:hAnsi="宋体"/>
        </w:rPr>
        <w:t>（11）《</w:t>
      </w:r>
      <w:r>
        <w:rPr>
          <w:rFonts w:hint="eastAsia" w:ascii="宋体" w:hAnsi="宋体" w:cs="宋体"/>
        </w:rPr>
        <w:t>农药建设项目重大变动清单</w:t>
      </w:r>
      <w:r>
        <w:rPr>
          <w:rFonts w:hint="eastAsia" w:ascii="宋体" w:hAnsi="宋体"/>
        </w:rPr>
        <w:t>（试行）》，环办环评[2018]6号；</w:t>
      </w:r>
    </w:p>
    <w:p>
      <w:pPr>
        <w:adjustRightInd w:val="0"/>
        <w:snapToGrid w:val="0"/>
        <w:spacing w:line="360" w:lineRule="auto"/>
        <w:ind w:firstLine="510" w:firstLineChars="200"/>
        <w:jc w:val="both"/>
        <w:rPr>
          <w:rFonts w:hint="eastAsia" w:ascii="宋体" w:hAnsi="宋体"/>
        </w:rPr>
      </w:pPr>
      <w:r>
        <w:rPr>
          <w:rFonts w:hint="eastAsia" w:ascii="宋体" w:hAnsi="宋体"/>
        </w:rPr>
        <w:t>（12）《一般工业固体废物贮存和填埋污染控制标准》（GB 18599-2020）；</w:t>
      </w:r>
    </w:p>
    <w:p>
      <w:pPr>
        <w:adjustRightInd w:val="0"/>
        <w:snapToGrid w:val="0"/>
        <w:spacing w:line="360" w:lineRule="auto"/>
        <w:ind w:firstLine="510" w:firstLineChars="200"/>
        <w:jc w:val="both"/>
        <w:rPr>
          <w:rFonts w:hint="eastAsia" w:ascii="宋体" w:hAnsi="宋体"/>
        </w:rPr>
      </w:pPr>
      <w:r>
        <w:rPr>
          <w:rFonts w:hint="eastAsia" w:ascii="宋体" w:hAnsi="宋体"/>
        </w:rPr>
        <w:t>（13）《危险废物贮存污染控制标准》（GB 18597-20</w:t>
      </w:r>
      <w:r>
        <w:rPr>
          <w:rFonts w:hint="eastAsia" w:ascii="宋体" w:hAnsi="宋体"/>
          <w:lang w:val="en-US" w:eastAsia="zh-CN"/>
        </w:rPr>
        <w:t>23</w:t>
      </w:r>
      <w:r>
        <w:rPr>
          <w:rFonts w:hint="eastAsia" w:ascii="宋体" w:hAnsi="宋体"/>
        </w:rPr>
        <w:t>）；</w:t>
      </w:r>
    </w:p>
    <w:p>
      <w:pPr>
        <w:adjustRightInd w:val="0"/>
        <w:snapToGrid w:val="0"/>
        <w:spacing w:line="360" w:lineRule="auto"/>
        <w:ind w:firstLine="510" w:firstLineChars="200"/>
        <w:jc w:val="both"/>
        <w:rPr>
          <w:rFonts w:hint="eastAsia" w:ascii="宋体" w:hAnsi="宋体"/>
        </w:rPr>
      </w:pPr>
      <w:r>
        <w:rPr>
          <w:rFonts w:hint="eastAsia" w:ascii="宋体" w:hAnsi="宋体"/>
        </w:rPr>
        <w:t>（14）</w:t>
      </w:r>
      <w:r>
        <w:rPr>
          <w:rFonts w:ascii="宋体" w:hAnsi="宋体"/>
        </w:rPr>
        <w:t>《</w:t>
      </w:r>
      <w:r>
        <w:rPr>
          <w:rFonts w:hint="eastAsia" w:ascii="宋体" w:hAnsi="宋体"/>
          <w:lang w:eastAsia="zh-CN"/>
        </w:rPr>
        <w:t>江苏省固体废物全过程环境监管工作意见</w:t>
      </w:r>
      <w:r>
        <w:rPr>
          <w:rFonts w:ascii="宋体" w:hAnsi="宋体"/>
        </w:rPr>
        <w:t>》（</w:t>
      </w:r>
      <w:r>
        <w:rPr>
          <w:rFonts w:hint="eastAsia" w:ascii="宋体" w:hAnsi="宋体"/>
          <w:lang w:eastAsia="zh-CN"/>
        </w:rPr>
        <w:t>苏环办</w:t>
      </w:r>
      <w:r>
        <w:rPr>
          <w:rFonts w:hint="eastAsia" w:ascii="宋体" w:hAnsi="宋体"/>
          <w:lang w:val="en-US" w:eastAsia="zh-CN"/>
        </w:rPr>
        <w:t>[2024]16号</w:t>
      </w:r>
      <w:r>
        <w:rPr>
          <w:rFonts w:ascii="宋体" w:hAnsi="宋体"/>
        </w:rPr>
        <w:t>）</w:t>
      </w:r>
      <w:r>
        <w:rPr>
          <w:rFonts w:hint="eastAsia" w:ascii="宋体" w:hAnsi="宋体"/>
        </w:rPr>
        <w:t>。</w:t>
      </w:r>
    </w:p>
    <w:bookmarkEnd w:id="70"/>
    <w:bookmarkEnd w:id="71"/>
    <w:bookmarkEnd w:id="72"/>
    <w:bookmarkEnd w:id="73"/>
    <w:bookmarkEnd w:id="74"/>
    <w:bookmarkEnd w:id="75"/>
    <w:bookmarkEnd w:id="76"/>
    <w:bookmarkEnd w:id="77"/>
    <w:p>
      <w:pPr>
        <w:pStyle w:val="8"/>
        <w:adjustRightInd w:val="0"/>
        <w:snapToGrid w:val="0"/>
        <w:spacing w:before="0" w:after="0" w:line="360" w:lineRule="auto"/>
        <w:jc w:val="both"/>
        <w:rPr>
          <w:rFonts w:hint="eastAsia" w:ascii="宋体" w:hAnsi="宋体" w:eastAsia="宋体" w:cs="宋体"/>
          <w:sz w:val="30"/>
          <w:szCs w:val="30"/>
        </w:rPr>
      </w:pPr>
      <w:bookmarkStart w:id="78" w:name="_Toc16448"/>
      <w:bookmarkStart w:id="79" w:name="_Toc1669"/>
      <w:r>
        <w:rPr>
          <w:rFonts w:hint="eastAsia" w:ascii="宋体" w:hAnsi="宋体" w:eastAsia="宋体" w:cs="宋体"/>
          <w:sz w:val="30"/>
          <w:szCs w:val="30"/>
        </w:rPr>
        <w:t>2.2  建设项目竣工环境保护验收技术规范</w:t>
      </w:r>
      <w:bookmarkEnd w:id="78"/>
      <w:bookmarkEnd w:id="79"/>
    </w:p>
    <w:p>
      <w:pPr>
        <w:adjustRightInd w:val="0"/>
        <w:snapToGrid w:val="0"/>
        <w:spacing w:line="360" w:lineRule="auto"/>
        <w:ind w:firstLine="510" w:firstLineChars="200"/>
        <w:jc w:val="both"/>
        <w:rPr>
          <w:rFonts w:hint="eastAsia" w:ascii="宋体" w:hAnsi="宋体"/>
        </w:rPr>
      </w:pPr>
      <w:r>
        <w:rPr>
          <w:rFonts w:hint="eastAsia" w:ascii="宋体" w:hAnsi="宋体"/>
        </w:rPr>
        <w:t>（1）《固定源废气检测技术规范》（HJ/T 397-2007）；</w:t>
      </w:r>
    </w:p>
    <w:p>
      <w:pPr>
        <w:adjustRightInd w:val="0"/>
        <w:snapToGrid w:val="0"/>
        <w:spacing w:line="360" w:lineRule="auto"/>
        <w:ind w:firstLine="510" w:firstLineChars="200"/>
        <w:jc w:val="both"/>
        <w:rPr>
          <w:rFonts w:hint="eastAsia" w:ascii="宋体" w:hAnsi="宋体"/>
        </w:rPr>
      </w:pPr>
      <w:r>
        <w:rPr>
          <w:rFonts w:hint="eastAsia" w:ascii="宋体" w:hAnsi="宋体"/>
        </w:rPr>
        <w:t xml:space="preserve">（2）《地表水和污水监测技术规范》（HJ/T 91-2002）；  </w:t>
      </w:r>
    </w:p>
    <w:p>
      <w:pPr>
        <w:adjustRightInd w:val="0"/>
        <w:snapToGrid w:val="0"/>
        <w:spacing w:line="360" w:lineRule="auto"/>
        <w:ind w:firstLine="510" w:firstLineChars="200"/>
        <w:jc w:val="both"/>
        <w:rPr>
          <w:rFonts w:hint="eastAsia" w:ascii="宋体" w:hAnsi="宋体"/>
        </w:rPr>
      </w:pPr>
      <w:r>
        <w:rPr>
          <w:rFonts w:hint="eastAsia" w:ascii="宋体" w:hAnsi="宋体"/>
        </w:rPr>
        <w:t xml:space="preserve">（3）《环境空气质量手工监测技术规范》（HJ/T 194-2017）；  </w:t>
      </w:r>
    </w:p>
    <w:p>
      <w:pPr>
        <w:adjustRightInd w:val="0"/>
        <w:snapToGrid w:val="0"/>
        <w:spacing w:line="360" w:lineRule="auto"/>
        <w:ind w:firstLine="510" w:firstLineChars="200"/>
        <w:jc w:val="both"/>
        <w:rPr>
          <w:rFonts w:hint="eastAsia" w:ascii="宋体" w:hAnsi="宋体" w:cs="宋体"/>
        </w:rPr>
      </w:pPr>
      <w:r>
        <w:rPr>
          <w:rFonts w:hint="eastAsia" w:ascii="宋体" w:hAnsi="宋体"/>
        </w:rPr>
        <w:t>（4）《工业企业厂界环境噪声排放标准》（GB 12348-2008）；</w:t>
      </w:r>
    </w:p>
    <w:p>
      <w:pPr>
        <w:adjustRightInd w:val="0"/>
        <w:snapToGrid w:val="0"/>
        <w:spacing w:line="360" w:lineRule="auto"/>
        <w:ind w:firstLine="510" w:firstLineChars="200"/>
        <w:jc w:val="both"/>
        <w:rPr>
          <w:rFonts w:hint="eastAsia" w:ascii="宋体" w:hAnsi="宋体"/>
        </w:rPr>
      </w:pPr>
      <w:r>
        <w:rPr>
          <w:rFonts w:hint="eastAsia" w:ascii="宋体" w:hAnsi="宋体"/>
        </w:rPr>
        <w:t>（5）《建设项目环境保护验收技术指南  污染影响类》，生态环境部公告，2018年，第9号；</w:t>
      </w:r>
    </w:p>
    <w:p>
      <w:pPr>
        <w:adjustRightInd w:val="0"/>
        <w:snapToGrid w:val="0"/>
        <w:spacing w:line="360" w:lineRule="auto"/>
        <w:ind w:firstLine="510" w:firstLineChars="200"/>
        <w:jc w:val="both"/>
        <w:rPr>
          <w:rFonts w:hint="eastAsia" w:ascii="宋体" w:hAnsi="宋体"/>
        </w:rPr>
      </w:pPr>
      <w:r>
        <w:rPr>
          <w:rFonts w:hint="eastAsia" w:ascii="宋体" w:hAnsi="宋体"/>
        </w:rPr>
        <w:t>（6）《关于建设项目竣工环境保护验收有关事项的通知》，苏环办[2018]34号，2018年1月；</w:t>
      </w:r>
    </w:p>
    <w:p>
      <w:pPr>
        <w:adjustRightInd w:val="0"/>
        <w:snapToGrid w:val="0"/>
        <w:spacing w:line="360" w:lineRule="auto"/>
        <w:ind w:firstLine="510" w:firstLineChars="200"/>
        <w:jc w:val="both"/>
        <w:rPr>
          <w:rFonts w:hint="eastAsia" w:ascii="宋体" w:hAnsi="宋体"/>
        </w:rPr>
      </w:pPr>
      <w:r>
        <w:rPr>
          <w:rFonts w:hint="eastAsia" w:ascii="宋体" w:hAnsi="宋体"/>
        </w:rPr>
        <w:t>（7）《关于建设项目竣工环境保护验收监测工作的通知》，苏环监[2006]2号；</w:t>
      </w:r>
    </w:p>
    <w:p>
      <w:pPr>
        <w:adjustRightInd w:val="0"/>
        <w:snapToGrid w:val="0"/>
        <w:spacing w:line="360" w:lineRule="auto"/>
        <w:ind w:firstLine="510" w:firstLineChars="200"/>
        <w:jc w:val="both"/>
        <w:rPr>
          <w:rFonts w:hint="eastAsia" w:ascii="宋体" w:hAnsi="宋体"/>
        </w:rPr>
      </w:pPr>
      <w:r>
        <w:rPr>
          <w:rFonts w:hint="eastAsia" w:ascii="宋体" w:hAnsi="宋体"/>
        </w:rPr>
        <w:t>（8）《排污单位自行监测技术指南  总则》（HJ 819-2017）；</w:t>
      </w:r>
    </w:p>
    <w:p>
      <w:pPr>
        <w:adjustRightInd w:val="0"/>
        <w:snapToGrid w:val="0"/>
        <w:spacing w:line="360" w:lineRule="auto"/>
        <w:ind w:firstLine="510" w:firstLineChars="200"/>
        <w:jc w:val="both"/>
        <w:rPr>
          <w:rFonts w:hint="eastAsia" w:ascii="宋体" w:hAnsi="宋体"/>
        </w:rPr>
      </w:pPr>
      <w:r>
        <w:rPr>
          <w:rFonts w:hint="eastAsia" w:ascii="宋体" w:hAnsi="宋体"/>
        </w:rPr>
        <w:t>（9）《</w:t>
      </w:r>
      <w:r>
        <w:rPr>
          <w:rFonts w:ascii="宋体" w:hAnsi="宋体"/>
        </w:rPr>
        <w:fldChar w:fldCharType="begin"/>
      </w:r>
      <w:r>
        <w:rPr>
          <w:rFonts w:ascii="宋体" w:hAnsi="宋体"/>
        </w:rPr>
        <w:instrText xml:space="preserve"> HYPERLINK "http://www.mee.gov.cn/ywgz/fgbz/bz/bzwb/pwxk/202004/W020200401327032592051.pdf" </w:instrText>
      </w:r>
      <w:r>
        <w:rPr>
          <w:rFonts w:ascii="宋体" w:hAnsi="宋体"/>
        </w:rPr>
        <w:fldChar w:fldCharType="separate"/>
      </w:r>
      <w:r>
        <w:rPr>
          <w:rFonts w:ascii="宋体" w:hAnsi="宋体"/>
        </w:rPr>
        <w:t>排污许可证申请与核发技术规范</w:t>
      </w:r>
      <w:r>
        <w:rPr>
          <w:rFonts w:hint="eastAsia" w:ascii="宋体" w:hAnsi="宋体"/>
        </w:rPr>
        <w:t xml:space="preserve">  农</w:t>
      </w:r>
      <w:r>
        <w:rPr>
          <w:rFonts w:ascii="宋体" w:hAnsi="宋体"/>
        </w:rPr>
        <w:fldChar w:fldCharType="end"/>
      </w:r>
      <w:r>
        <w:rPr>
          <w:rFonts w:hint="eastAsia" w:ascii="宋体" w:hAnsi="宋体"/>
        </w:rPr>
        <w:t>药制造工业》（HJ 862-2017）；</w:t>
      </w:r>
    </w:p>
    <w:p>
      <w:pPr>
        <w:adjustRightInd w:val="0"/>
        <w:snapToGrid w:val="0"/>
        <w:spacing w:line="360" w:lineRule="auto"/>
        <w:ind w:firstLine="510" w:firstLineChars="200"/>
        <w:jc w:val="both"/>
        <w:rPr>
          <w:rFonts w:hint="eastAsia" w:ascii="宋体" w:hAnsi="宋体"/>
        </w:rPr>
      </w:pPr>
      <w:r>
        <w:rPr>
          <w:rFonts w:hint="eastAsia" w:ascii="宋体" w:hAnsi="宋体"/>
        </w:rPr>
        <w:t>（10）《</w:t>
      </w:r>
      <w:r>
        <w:rPr>
          <w:rFonts w:ascii="宋体" w:hAnsi="宋体"/>
        </w:rPr>
        <w:fldChar w:fldCharType="begin"/>
      </w:r>
      <w:r>
        <w:rPr>
          <w:rFonts w:ascii="宋体" w:hAnsi="宋体"/>
        </w:rPr>
        <w:instrText xml:space="preserve"> HYPERLINK "http://www.mee.gov.cn/ywgz/fgbz/bz/bzwb/pwxk/202004/W020200401327032592051.pdf" </w:instrText>
      </w:r>
      <w:r>
        <w:rPr>
          <w:rFonts w:ascii="宋体" w:hAnsi="宋体"/>
        </w:rPr>
        <w:fldChar w:fldCharType="separate"/>
      </w:r>
      <w:r>
        <w:rPr>
          <w:rFonts w:hint="eastAsia" w:ascii="宋体" w:hAnsi="宋体"/>
        </w:rPr>
        <w:t>排污单位自行监测技术指南  农药制造工业</w:t>
      </w:r>
      <w:r>
        <w:rPr>
          <w:rFonts w:ascii="宋体" w:hAnsi="宋体"/>
        </w:rPr>
        <w:fldChar w:fldCharType="end"/>
      </w:r>
      <w:r>
        <w:rPr>
          <w:rFonts w:hint="eastAsia" w:ascii="宋体" w:hAnsi="宋体"/>
        </w:rPr>
        <w:t>》（HJ/T 987-2018）。</w:t>
      </w:r>
    </w:p>
    <w:p>
      <w:pPr>
        <w:pStyle w:val="8"/>
        <w:adjustRightInd w:val="0"/>
        <w:snapToGrid w:val="0"/>
        <w:spacing w:before="0" w:after="0" w:line="360" w:lineRule="auto"/>
        <w:rPr>
          <w:rFonts w:hint="eastAsia" w:ascii="宋体" w:hAnsi="宋体" w:eastAsia="宋体" w:cs="宋体"/>
          <w:sz w:val="30"/>
          <w:szCs w:val="30"/>
        </w:rPr>
      </w:pPr>
      <w:bookmarkStart w:id="80" w:name="_Toc6435"/>
      <w:bookmarkStart w:id="81" w:name="_Toc25040"/>
      <w:r>
        <w:rPr>
          <w:rFonts w:hint="eastAsia" w:ascii="宋体" w:hAnsi="宋体" w:eastAsia="宋体" w:cs="宋体"/>
          <w:sz w:val="30"/>
          <w:szCs w:val="30"/>
        </w:rPr>
        <w:t>2.3  建设项目环境影响报告书（表）及其审批部门审批决定</w:t>
      </w:r>
      <w:bookmarkEnd w:id="80"/>
      <w:bookmarkEnd w:id="81"/>
    </w:p>
    <w:p>
      <w:pPr>
        <w:adjustRightInd w:val="0"/>
        <w:snapToGrid w:val="0"/>
        <w:spacing w:line="360" w:lineRule="auto"/>
        <w:ind w:firstLine="510" w:firstLineChars="200"/>
        <w:jc w:val="both"/>
        <w:rPr>
          <w:rFonts w:hint="eastAsia" w:ascii="宋体" w:hAnsi="宋体" w:cs="Times New Roman"/>
        </w:rPr>
      </w:pPr>
      <w:r>
        <w:rPr>
          <w:rFonts w:hint="eastAsia" w:ascii="宋体" w:hAnsi="宋体" w:cs="Times New Roman"/>
        </w:rPr>
        <w:t>（1）《江苏建农植物保护有限公司</w:t>
      </w:r>
      <w:r>
        <w:rPr>
          <w:rFonts w:hint="eastAsia" w:ascii="宋体" w:hAnsi="宋体" w:cs="Times New Roman"/>
          <w:lang w:eastAsia="zh-CN"/>
        </w:rPr>
        <w:t>年产</w:t>
      </w:r>
      <w:r>
        <w:rPr>
          <w:rFonts w:hint="eastAsia" w:ascii="宋体" w:hAnsi="宋体" w:cs="Times New Roman"/>
          <w:lang w:val="en-US" w:eastAsia="zh-CN"/>
        </w:rPr>
        <w:t>500吨三氟咪啶酰胺原药等技改</w:t>
      </w:r>
      <w:r>
        <w:rPr>
          <w:rFonts w:hint="eastAsia" w:ascii="宋体" w:hAnsi="宋体" w:cs="Times New Roman"/>
        </w:rPr>
        <w:t>项目</w:t>
      </w:r>
      <w:r>
        <w:rPr>
          <w:rFonts w:hint="eastAsia" w:ascii="宋体" w:hAnsi="宋体" w:cs="Times New Roman"/>
          <w:lang w:eastAsia="zh-CN"/>
        </w:rPr>
        <w:t>（年产</w:t>
      </w:r>
      <w:r>
        <w:rPr>
          <w:rFonts w:hint="eastAsia" w:ascii="宋体" w:hAnsi="宋体" w:cs="Times New Roman"/>
          <w:lang w:val="en-US" w:eastAsia="zh-CN"/>
        </w:rPr>
        <w:t>500吨三氟咪啶酰胺原药、200吨吡唑醚菌酯原药、100吨4%1-甲基环丙烯粉剂、100吨0.03%1-甲基环丙烯粉剂</w:t>
      </w:r>
      <w:r>
        <w:rPr>
          <w:rFonts w:hint="eastAsia" w:ascii="宋体" w:hAnsi="宋体" w:cs="Times New Roman"/>
          <w:lang w:eastAsia="zh-CN"/>
        </w:rPr>
        <w:t>）</w:t>
      </w:r>
      <w:r>
        <w:rPr>
          <w:rFonts w:hint="eastAsia" w:ascii="宋体" w:hAnsi="宋体" w:cs="Times New Roman"/>
        </w:rPr>
        <w:t>环境影响报告书》，</w:t>
      </w:r>
      <w:r>
        <w:rPr>
          <w:rFonts w:hint="eastAsia" w:ascii="宋体" w:hAnsi="宋体" w:cs="Times New Roman"/>
          <w:lang w:eastAsia="zh-CN"/>
        </w:rPr>
        <w:t>江苏凯迩生态环境科技有限公司</w:t>
      </w:r>
      <w:r>
        <w:rPr>
          <w:rFonts w:hint="eastAsia" w:ascii="宋体" w:hAnsi="宋体" w:cs="Times New Roman"/>
        </w:rPr>
        <w:t>，202</w:t>
      </w:r>
      <w:r>
        <w:rPr>
          <w:rFonts w:hint="eastAsia" w:ascii="宋体" w:hAnsi="宋体" w:cs="Times New Roman"/>
          <w:lang w:val="en-US" w:eastAsia="zh-CN"/>
        </w:rPr>
        <w:t>3</w:t>
      </w:r>
      <w:r>
        <w:rPr>
          <w:rFonts w:hint="eastAsia" w:ascii="宋体" w:hAnsi="宋体" w:cs="Times New Roman"/>
        </w:rPr>
        <w:t>年</w:t>
      </w:r>
      <w:r>
        <w:rPr>
          <w:rFonts w:hint="eastAsia" w:ascii="宋体" w:hAnsi="宋体" w:cs="Times New Roman"/>
          <w:lang w:val="en-US" w:eastAsia="zh-CN"/>
        </w:rPr>
        <w:t>11</w:t>
      </w:r>
      <w:r>
        <w:rPr>
          <w:rFonts w:hint="eastAsia" w:ascii="宋体" w:hAnsi="宋体" w:cs="Times New Roman"/>
        </w:rPr>
        <w:t>月；</w:t>
      </w:r>
    </w:p>
    <w:p>
      <w:pPr>
        <w:adjustRightInd w:val="0"/>
        <w:snapToGrid w:val="0"/>
        <w:spacing w:line="360" w:lineRule="auto"/>
        <w:ind w:firstLine="510" w:firstLineChars="200"/>
        <w:jc w:val="both"/>
        <w:rPr>
          <w:rFonts w:hint="eastAsia" w:ascii="宋体" w:hAnsi="宋体" w:eastAsia="宋体" w:cs="宋体"/>
          <w:lang w:eastAsia="zh-CN"/>
        </w:rPr>
      </w:pPr>
      <w:r>
        <w:rPr>
          <w:rFonts w:hint="eastAsia" w:ascii="宋体" w:hAnsi="宋体" w:cs="Times New Roman"/>
        </w:rPr>
        <w:t>（2）关</w:t>
      </w:r>
      <w:r>
        <w:rPr>
          <w:rFonts w:hint="eastAsia" w:ascii="宋体" w:hAnsi="宋体"/>
        </w:rPr>
        <w:t>于《江苏建农植物保护有限公司</w:t>
      </w:r>
      <w:r>
        <w:rPr>
          <w:rFonts w:hint="eastAsia" w:ascii="宋体" w:hAnsi="宋体" w:cs="Times New Roman"/>
          <w:lang w:eastAsia="zh-CN"/>
        </w:rPr>
        <w:t>年产</w:t>
      </w:r>
      <w:r>
        <w:rPr>
          <w:rFonts w:hint="eastAsia" w:ascii="宋体" w:hAnsi="宋体" w:cs="Times New Roman"/>
          <w:lang w:val="en-US" w:eastAsia="zh-CN"/>
        </w:rPr>
        <w:t>500吨三氟咪啶酰胺原药、200吨吡唑醚菌酯原药、100吨4%1-甲基环丙烯粉剂、100吨0.03%1-甲基环丙烯粉剂</w:t>
      </w:r>
      <w:r>
        <w:rPr>
          <w:rFonts w:hint="eastAsia" w:ascii="宋体" w:hAnsi="宋体"/>
        </w:rPr>
        <w:t>环境影响报告书》的审批意见，盐城市生态环境局，盐环审[2023]1</w:t>
      </w:r>
      <w:r>
        <w:rPr>
          <w:rFonts w:hint="eastAsia" w:ascii="宋体" w:hAnsi="宋体"/>
          <w:lang w:val="en-US" w:eastAsia="zh-CN"/>
        </w:rPr>
        <w:t>7</w:t>
      </w:r>
      <w:r>
        <w:rPr>
          <w:rFonts w:hint="eastAsia" w:ascii="宋体" w:hAnsi="宋体"/>
        </w:rPr>
        <w:t>号，2023年</w:t>
      </w:r>
      <w:r>
        <w:rPr>
          <w:rFonts w:hint="eastAsia" w:ascii="宋体" w:hAnsi="宋体"/>
          <w:lang w:val="en-US" w:eastAsia="zh-CN"/>
        </w:rPr>
        <w:t>12</w:t>
      </w:r>
      <w:r>
        <w:rPr>
          <w:rFonts w:hint="eastAsia" w:ascii="宋体" w:hAnsi="宋体"/>
        </w:rPr>
        <w:t>月</w:t>
      </w:r>
      <w:r>
        <w:rPr>
          <w:rFonts w:hint="eastAsia" w:ascii="宋体" w:hAnsi="宋体"/>
          <w:lang w:val="en-US" w:eastAsia="zh-CN"/>
        </w:rPr>
        <w:t>5</w:t>
      </w:r>
      <w:r>
        <w:rPr>
          <w:rFonts w:hint="eastAsia" w:ascii="宋体" w:hAnsi="宋体"/>
        </w:rPr>
        <w:t>日</w:t>
      </w:r>
      <w:r>
        <w:rPr>
          <w:rFonts w:hint="eastAsia" w:ascii="宋体" w:hAnsi="宋体"/>
          <w:lang w:eastAsia="zh-CN"/>
        </w:rPr>
        <w:t>。</w:t>
      </w:r>
    </w:p>
    <w:p>
      <w:pPr>
        <w:pStyle w:val="8"/>
        <w:adjustRightInd w:val="0"/>
        <w:snapToGrid w:val="0"/>
        <w:spacing w:before="0" w:after="0" w:line="360" w:lineRule="auto"/>
        <w:rPr>
          <w:highlight w:val="none"/>
        </w:rPr>
      </w:pPr>
      <w:bookmarkStart w:id="82" w:name="_Toc7522"/>
      <w:bookmarkStart w:id="83" w:name="_Toc12788"/>
      <w:r>
        <w:rPr>
          <w:rFonts w:hint="eastAsia" w:ascii="宋体" w:hAnsi="宋体" w:eastAsia="宋体" w:cs="宋体"/>
          <w:sz w:val="30"/>
          <w:szCs w:val="30"/>
        </w:rPr>
        <w:t xml:space="preserve">2.4 </w:t>
      </w:r>
      <w:r>
        <w:rPr>
          <w:rFonts w:hint="eastAsia" w:ascii="宋体" w:hAnsi="宋体" w:eastAsia="宋体" w:cs="宋体"/>
          <w:sz w:val="30"/>
          <w:szCs w:val="30"/>
          <w:highlight w:val="none"/>
        </w:rPr>
        <w:t xml:space="preserve"> 其他相关文件</w:t>
      </w:r>
      <w:bookmarkEnd w:id="82"/>
      <w:bookmarkEnd w:id="83"/>
    </w:p>
    <w:p>
      <w:pPr>
        <w:adjustRightInd w:val="0"/>
        <w:snapToGrid w:val="0"/>
        <w:spacing w:line="360" w:lineRule="auto"/>
        <w:ind w:firstLine="510" w:firstLineChars="200"/>
        <w:jc w:val="both"/>
        <w:rPr>
          <w:rFonts w:hint="eastAsia" w:ascii="宋体" w:hAnsi="宋体"/>
          <w:highlight w:val="none"/>
        </w:rPr>
      </w:pPr>
      <w:r>
        <w:rPr>
          <w:rFonts w:hint="eastAsia" w:ascii="宋体" w:hAnsi="宋体"/>
          <w:highlight w:val="none"/>
        </w:rPr>
        <w:t>（1）《江苏建农植物保护有限公司突发环境事件应急预案》及备案；</w:t>
      </w:r>
    </w:p>
    <w:p>
      <w:pPr>
        <w:adjustRightInd w:val="0"/>
        <w:snapToGrid w:val="0"/>
        <w:spacing w:line="360" w:lineRule="auto"/>
        <w:ind w:firstLine="510" w:firstLineChars="200"/>
        <w:jc w:val="both"/>
        <w:rPr>
          <w:rFonts w:hint="eastAsia" w:ascii="宋体" w:hAnsi="宋体"/>
          <w:highlight w:val="none"/>
        </w:rPr>
      </w:pPr>
      <w:r>
        <w:rPr>
          <w:rFonts w:hint="eastAsia" w:ascii="宋体" w:hAnsi="宋体"/>
          <w:highlight w:val="none"/>
        </w:rPr>
        <w:t>（2）《江苏建农植物保护有限公司危险废物意外事故应急预案》及备案；</w:t>
      </w:r>
    </w:p>
    <w:p>
      <w:pPr>
        <w:adjustRightInd w:val="0"/>
        <w:snapToGrid w:val="0"/>
        <w:spacing w:line="360" w:lineRule="auto"/>
        <w:ind w:firstLine="510" w:firstLineChars="200"/>
        <w:jc w:val="both"/>
        <w:rPr>
          <w:rFonts w:hint="eastAsia" w:ascii="宋体" w:hAnsi="宋体"/>
        </w:rPr>
      </w:pPr>
      <w:r>
        <w:rPr>
          <w:rFonts w:hint="eastAsia" w:ascii="宋体" w:hAnsi="宋体"/>
          <w:highlight w:val="none"/>
        </w:rPr>
        <w:t>（3）江苏建农植物</w:t>
      </w:r>
      <w:r>
        <w:rPr>
          <w:rFonts w:hint="eastAsia" w:ascii="宋体" w:hAnsi="宋体"/>
        </w:rPr>
        <w:t>保护有限公司</w:t>
      </w:r>
      <w:r>
        <w:rPr>
          <w:rFonts w:hint="eastAsia" w:ascii="宋体" w:hAnsi="宋体"/>
          <w:lang w:eastAsia="zh-CN"/>
        </w:rPr>
        <w:t>年产500吨三氟咪啶酰胺原药、200吨吡唑醚菌酯原药、100吨4%1-甲基环丙烯粉剂、100吨0.03%1-甲基环丙烯粉剂</w:t>
      </w:r>
      <w:r>
        <w:rPr>
          <w:rFonts w:hint="eastAsia" w:ascii="宋体" w:hAnsi="宋体"/>
        </w:rPr>
        <w:t>竣工环境保护验收监测方案；</w:t>
      </w:r>
    </w:p>
    <w:p>
      <w:pPr>
        <w:adjustRightInd w:val="0"/>
        <w:snapToGrid w:val="0"/>
        <w:spacing w:line="360" w:lineRule="auto"/>
        <w:ind w:firstLine="510" w:firstLineChars="200"/>
        <w:jc w:val="both"/>
      </w:pPr>
      <w:r>
        <w:rPr>
          <w:rFonts w:hint="eastAsia" w:ascii="宋体" w:hAnsi="宋体"/>
        </w:rPr>
        <w:t>（4）江苏建农植物保护有限公司委托我公司对上述建设项目进行验收的监测委托书；</w:t>
      </w:r>
    </w:p>
    <w:p>
      <w:pPr>
        <w:adjustRightInd w:val="0"/>
        <w:snapToGrid w:val="0"/>
        <w:spacing w:line="360" w:lineRule="auto"/>
        <w:ind w:firstLine="510" w:firstLineChars="200"/>
        <w:jc w:val="both"/>
        <w:rPr>
          <w:rFonts w:hint="eastAsia" w:ascii="宋体" w:hAnsi="宋体"/>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rPr>
        <w:t>（5）江苏建农植物保护有限公司提供的其他有关资料。</w:t>
      </w:r>
    </w:p>
    <w:p>
      <w:pPr>
        <w:pStyle w:val="7"/>
        <w:adjustRightInd w:val="0"/>
        <w:snapToGrid w:val="0"/>
        <w:spacing w:line="360" w:lineRule="auto"/>
        <w:rPr>
          <w:sz w:val="32"/>
          <w:szCs w:val="32"/>
        </w:rPr>
      </w:pPr>
      <w:bookmarkStart w:id="84" w:name="_Toc17944"/>
      <w:r>
        <w:rPr>
          <w:rFonts w:hint="eastAsia" w:ascii="宋体" w:hAnsi="宋体" w:cs="宋体"/>
          <w:sz w:val="32"/>
          <w:szCs w:val="32"/>
        </w:rPr>
        <w:t>3  项目建设</w:t>
      </w:r>
      <w:r>
        <w:rPr>
          <w:rFonts w:hint="eastAsia"/>
          <w:sz w:val="32"/>
          <w:szCs w:val="32"/>
        </w:rPr>
        <w:t>情况</w:t>
      </w:r>
      <w:bookmarkEnd w:id="84"/>
    </w:p>
    <w:p>
      <w:pPr>
        <w:pStyle w:val="8"/>
        <w:adjustRightInd w:val="0"/>
        <w:snapToGrid w:val="0"/>
        <w:spacing w:before="0" w:after="0" w:line="360" w:lineRule="auto"/>
        <w:rPr>
          <w:rFonts w:hint="eastAsia" w:ascii="宋体" w:hAnsi="宋体" w:eastAsia="宋体"/>
          <w:sz w:val="30"/>
          <w:szCs w:val="30"/>
        </w:rPr>
      </w:pPr>
      <w:bookmarkStart w:id="85" w:name="_Toc9743"/>
      <w:bookmarkStart w:id="86" w:name="_Toc17700"/>
      <w:bookmarkStart w:id="87" w:name="_Toc18877"/>
      <w:r>
        <w:rPr>
          <w:rFonts w:hint="eastAsia" w:ascii="宋体" w:hAnsi="宋体" w:eastAsia="宋体"/>
          <w:sz w:val="30"/>
          <w:szCs w:val="30"/>
        </w:rPr>
        <w:t>3.1  地理位置及平面布置</w:t>
      </w:r>
      <w:bookmarkEnd w:id="85"/>
      <w:bookmarkEnd w:id="86"/>
      <w:bookmarkEnd w:id="87"/>
    </w:p>
    <w:p>
      <w:pPr>
        <w:adjustRightInd w:val="0"/>
        <w:snapToGrid w:val="0"/>
        <w:spacing w:line="360" w:lineRule="auto"/>
        <w:ind w:firstLine="510" w:firstLineChars="200"/>
        <w:rPr>
          <w:rFonts w:hint="eastAsia" w:ascii="宋体" w:hAnsi="宋体" w:cs="宋体"/>
        </w:rPr>
      </w:pPr>
      <w:r>
        <w:rPr>
          <w:rFonts w:hint="eastAsia" w:ascii="宋体" w:hAnsi="宋体" w:cs="宋体"/>
        </w:rPr>
        <w:t>（1）地理位置</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本次验收项目由江苏建农植物保护有限公司投资建设，位于江苏滨海经济开发区沿海工业园区南区内</w:t>
      </w:r>
      <w:r>
        <w:rPr>
          <w:rFonts w:hint="eastAsia" w:ascii="宋体" w:hAnsi="宋体" w:cs="宋体"/>
          <w:lang w:eastAsia="zh-CN"/>
        </w:rPr>
        <w:t>新</w:t>
      </w:r>
      <w:r>
        <w:rPr>
          <w:rFonts w:hint="eastAsia" w:ascii="宋体" w:hAnsi="宋体" w:cs="宋体"/>
        </w:rPr>
        <w:t>厂区，厂区中心经纬度：</w:t>
      </w:r>
      <w:r>
        <w:rPr>
          <w:rFonts w:hint="eastAsia" w:ascii="宋体" w:hAnsi="宋体" w:cs="宋体"/>
          <w:color w:val="000000"/>
        </w:rPr>
        <w:t>120°3′21.185″，34°18′16.234″</w:t>
      </w:r>
      <w:r>
        <w:rPr>
          <w:rFonts w:hint="eastAsia" w:ascii="宋体" w:hAnsi="宋体" w:cs="宋体"/>
        </w:rPr>
        <w:t>，占地面积</w:t>
      </w:r>
      <w:r>
        <w:rPr>
          <w:rFonts w:hint="eastAsia" w:asciiTheme="minorEastAsia" w:hAnsiTheme="minorEastAsia" w:eastAsiaTheme="minorEastAsia" w:cstheme="minorEastAsia"/>
          <w:lang w:val="en-US" w:eastAsia="zh-CN"/>
        </w:rPr>
        <w:t>129573.9</w:t>
      </w:r>
      <w:r>
        <w:rPr>
          <w:rFonts w:hint="eastAsia" w:ascii="宋体" w:hAnsi="宋体" w:cs="宋体"/>
        </w:rPr>
        <w:t>平方米</w:t>
      </w:r>
      <w:r>
        <w:rPr>
          <w:rFonts w:hint="eastAsia" w:ascii="宋体" w:hAnsi="宋体" w:cs="宋体"/>
          <w:lang w:val="en-US" w:eastAsia="zh-CN"/>
        </w:rPr>
        <w:t>（现有厂区71569.6平方米，新厂区58004.3平方米</w:t>
      </w:r>
      <w:r>
        <w:rPr>
          <w:rFonts w:hint="eastAsia" w:ascii="宋体" w:hAnsi="宋体" w:cs="宋体"/>
          <w:lang w:eastAsia="zh-CN"/>
        </w:rPr>
        <w:t>）</w:t>
      </w:r>
      <w:r>
        <w:rPr>
          <w:rFonts w:hint="eastAsia" w:ascii="宋体" w:hAnsi="宋体" w:cs="宋体"/>
        </w:rPr>
        <w:t>。</w:t>
      </w:r>
      <w:r>
        <w:rPr>
          <w:rFonts w:hint="eastAsia" w:ascii="宋体" w:hAnsi="宋体" w:cs="宋体"/>
          <w:lang w:eastAsia="zh-CN"/>
        </w:rPr>
        <w:t>新</w:t>
      </w:r>
      <w:r>
        <w:rPr>
          <w:rFonts w:hint="eastAsia" w:ascii="宋体" w:hAnsi="宋体" w:cs="宋体"/>
        </w:rPr>
        <w:t>厂区四周环境：</w:t>
      </w:r>
      <w:r>
        <w:rPr>
          <w:rFonts w:hint="eastAsia" w:ascii="宋体" w:hAnsi="宋体" w:cs="宋体"/>
          <w:lang w:eastAsia="zh-CN"/>
        </w:rPr>
        <w:t>西</w:t>
      </w:r>
      <w:r>
        <w:rPr>
          <w:rFonts w:hint="eastAsia" w:ascii="宋体" w:hAnsi="宋体" w:cs="宋体"/>
        </w:rPr>
        <w:t>临</w:t>
      </w:r>
      <w:r>
        <w:rPr>
          <w:rFonts w:hint="eastAsia" w:ascii="宋体" w:hAnsi="宋体" w:cs="宋体"/>
          <w:lang w:eastAsia="zh-CN"/>
        </w:rPr>
        <w:t>黄海路</w:t>
      </w:r>
      <w:r>
        <w:rPr>
          <w:rFonts w:hint="eastAsia" w:ascii="宋体" w:hAnsi="宋体" w:cs="宋体"/>
        </w:rPr>
        <w:t>，</w:t>
      </w:r>
      <w:r>
        <w:rPr>
          <w:rFonts w:hint="eastAsia" w:ascii="宋体" w:hAnsi="宋体" w:cs="宋体"/>
          <w:lang w:eastAsia="zh-CN"/>
        </w:rPr>
        <w:t>隔黄海路为盐城鑫港环保科技有限公司；北邻安泰路，隔安泰路为建农公司现有厂区；厂区东侧为空地（原为滨海福马医药化工有限公司）；厂区南侧为盐城市康强医药原料有限公司（</w:t>
      </w:r>
      <w:r>
        <w:rPr>
          <w:rFonts w:hint="eastAsia" w:ascii="宋体" w:hAnsi="宋体" w:cs="宋体"/>
          <w:lang w:val="en-US" w:eastAsia="zh-CN"/>
        </w:rPr>
        <w:t>2017年停产</w:t>
      </w:r>
      <w:r>
        <w:rPr>
          <w:rFonts w:hint="eastAsia" w:ascii="宋体" w:hAnsi="宋体" w:cs="宋体"/>
          <w:lang w:eastAsia="zh-CN"/>
        </w:rPr>
        <w:t>）、盐城市欧华化学工业有限公司（</w:t>
      </w:r>
      <w:r>
        <w:rPr>
          <w:rFonts w:hint="eastAsia" w:ascii="宋体" w:hAnsi="宋体" w:cs="宋体"/>
          <w:lang w:val="en-US" w:eastAsia="zh-CN"/>
        </w:rPr>
        <w:t>2019年关停</w:t>
      </w:r>
      <w:r>
        <w:rPr>
          <w:rFonts w:hint="eastAsia" w:ascii="宋体" w:hAnsi="宋体" w:cs="宋体"/>
          <w:lang w:eastAsia="zh-CN"/>
        </w:rPr>
        <w:t>）</w:t>
      </w:r>
      <w:r>
        <w:rPr>
          <w:rFonts w:hint="eastAsia" w:ascii="宋体" w:hAnsi="宋体" w:cs="宋体"/>
        </w:rPr>
        <w:t>。</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根据环评及审批意见，本次验收项目不设置大气环境防护区域，项目</w:t>
      </w:r>
      <w:r>
        <w:rPr>
          <w:rFonts w:hint="eastAsia" w:ascii="宋体" w:hAnsi="宋体" w:cs="宋体"/>
          <w:lang w:eastAsia="zh-CN"/>
        </w:rPr>
        <w:t>实施后现有项目仍以</w:t>
      </w:r>
      <w:r>
        <w:rPr>
          <w:rFonts w:hint="eastAsia" w:ascii="宋体" w:hAnsi="宋体" w:cs="宋体"/>
        </w:rPr>
        <w:t>一车间和二车间</w:t>
      </w:r>
      <w:r>
        <w:rPr>
          <w:rFonts w:hint="eastAsia" w:ascii="宋体" w:hAnsi="宋体" w:cs="宋体"/>
          <w:lang w:eastAsia="zh-CN"/>
        </w:rPr>
        <w:t>周围</w:t>
      </w:r>
      <w:r>
        <w:rPr>
          <w:rFonts w:hint="eastAsia" w:ascii="宋体" w:hAnsi="宋体" w:cs="宋体"/>
        </w:rPr>
        <w:t>设置400米卫生防护距离，</w:t>
      </w:r>
      <w:r>
        <w:rPr>
          <w:rFonts w:hint="eastAsia" w:ascii="宋体" w:hAnsi="宋体" w:cs="宋体"/>
          <w:lang w:eastAsia="zh-CN"/>
        </w:rPr>
        <w:t>在</w:t>
      </w:r>
      <w:r>
        <w:rPr>
          <w:rFonts w:hint="eastAsia" w:ascii="宋体" w:hAnsi="宋体" w:cs="宋体"/>
        </w:rPr>
        <w:t>三车间</w:t>
      </w:r>
      <w:r>
        <w:rPr>
          <w:rFonts w:hint="eastAsia" w:ascii="宋体" w:hAnsi="宋体" w:cs="宋体"/>
          <w:lang w:eastAsia="zh-CN"/>
        </w:rPr>
        <w:t>周围</w:t>
      </w:r>
      <w:r>
        <w:rPr>
          <w:rFonts w:hint="eastAsia" w:ascii="宋体" w:hAnsi="宋体" w:cs="宋体"/>
        </w:rPr>
        <w:t>设置300米卫生防护距离，</w:t>
      </w:r>
      <w:r>
        <w:rPr>
          <w:rFonts w:hint="eastAsia" w:ascii="宋体" w:hAnsi="宋体" w:cs="宋体"/>
          <w:lang w:eastAsia="zh-CN"/>
        </w:rPr>
        <w:t>在</w:t>
      </w:r>
      <w:r>
        <w:rPr>
          <w:rFonts w:hint="eastAsia" w:ascii="宋体" w:hAnsi="宋体" w:cs="宋体"/>
        </w:rPr>
        <w:t>五车间</w:t>
      </w:r>
      <w:r>
        <w:rPr>
          <w:rFonts w:hint="eastAsia" w:ascii="宋体" w:hAnsi="宋体" w:cs="宋体"/>
          <w:lang w:eastAsia="zh-CN"/>
        </w:rPr>
        <w:t>周围</w:t>
      </w:r>
      <w:r>
        <w:rPr>
          <w:rFonts w:hint="eastAsia" w:ascii="宋体" w:hAnsi="宋体" w:cs="宋体"/>
        </w:rPr>
        <w:t>设置200米卫生防护距离，</w:t>
      </w:r>
      <w:r>
        <w:rPr>
          <w:rFonts w:hint="eastAsia" w:ascii="宋体" w:hAnsi="宋体" w:cs="宋体"/>
          <w:lang w:eastAsia="zh-CN"/>
        </w:rPr>
        <w:t>在</w:t>
      </w:r>
      <w:r>
        <w:rPr>
          <w:rFonts w:hint="eastAsia" w:ascii="宋体" w:hAnsi="宋体" w:cs="宋体"/>
        </w:rPr>
        <w:t>其他生产车间和原料储罐区</w:t>
      </w:r>
      <w:r>
        <w:rPr>
          <w:rFonts w:hint="eastAsia" w:ascii="宋体" w:hAnsi="宋体" w:cs="宋体"/>
          <w:lang w:eastAsia="zh-CN"/>
        </w:rPr>
        <w:t>周围</w:t>
      </w:r>
      <w:r>
        <w:rPr>
          <w:rFonts w:hint="eastAsia" w:ascii="宋体" w:hAnsi="宋体" w:cs="宋体"/>
        </w:rPr>
        <w:t>设置100米卫生防护距离，</w:t>
      </w:r>
      <w:r>
        <w:rPr>
          <w:rFonts w:hint="eastAsia" w:ascii="宋体" w:hAnsi="宋体" w:cs="宋体"/>
          <w:lang w:eastAsia="zh-CN"/>
        </w:rPr>
        <w:t>在</w:t>
      </w:r>
      <w:r>
        <w:rPr>
          <w:rFonts w:hint="eastAsia" w:ascii="宋体" w:hAnsi="宋体" w:cs="宋体"/>
        </w:rPr>
        <w:t>废水处理站</w:t>
      </w:r>
      <w:r>
        <w:rPr>
          <w:rFonts w:hint="eastAsia" w:ascii="宋体" w:hAnsi="宋体" w:cs="宋体"/>
          <w:lang w:eastAsia="zh-CN"/>
        </w:rPr>
        <w:t>周围</w:t>
      </w:r>
      <w:r>
        <w:rPr>
          <w:rFonts w:hint="eastAsia" w:ascii="宋体" w:hAnsi="宋体" w:cs="宋体"/>
        </w:rPr>
        <w:t>设置500米卫生防护距离</w:t>
      </w:r>
      <w:r>
        <w:rPr>
          <w:rFonts w:hint="eastAsia" w:ascii="宋体" w:hAnsi="宋体" w:cs="宋体"/>
          <w:lang w:eastAsia="zh-CN"/>
        </w:rPr>
        <w:t>，新厂区以九车间</w:t>
      </w:r>
      <w:r>
        <w:rPr>
          <w:rFonts w:hint="eastAsia" w:asciiTheme="minorEastAsia" w:hAnsiTheme="minorEastAsia" w:eastAsiaTheme="minorEastAsia" w:cstheme="minorEastAsia"/>
          <w:lang w:val="en-US" w:eastAsia="zh-CN"/>
        </w:rPr>
        <w:t>、十车间、3#罐区分别设置100米卫生防护距离</w:t>
      </w:r>
      <w:r>
        <w:rPr>
          <w:rFonts w:hint="eastAsia" w:ascii="宋体" w:hAnsi="宋体" w:cs="宋体"/>
          <w:lang w:eastAsia="zh-CN"/>
        </w:rPr>
        <w:t>。</w:t>
      </w:r>
      <w:r>
        <w:rPr>
          <w:rFonts w:hint="eastAsia" w:ascii="宋体" w:hAnsi="宋体" w:cs="宋体"/>
        </w:rPr>
        <w:t>经现场勘查，结合项目厂区平面布置图，目前企业卫生防护距离内为工业企业用地和规划工业用地，主要为园区其他企业，没有居民住宅、学校、医院等环境保护敏感点。</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具体地理位置见图3.1，项目周边环境现状见图3.2。</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（2）厂区平面布置</w:t>
      </w:r>
    </w:p>
    <w:p>
      <w:pPr>
        <w:adjustRightInd w:val="0"/>
        <w:snapToGrid w:val="0"/>
        <w:spacing w:line="360" w:lineRule="auto"/>
        <w:ind w:firstLine="510" w:firstLineChars="200"/>
        <w:jc w:val="both"/>
        <w:rPr>
          <w:rFonts w:hint="eastAsia" w:ascii="宋体" w:hAnsi="宋体"/>
        </w:rPr>
      </w:pPr>
      <w:r>
        <w:rPr>
          <w:rFonts w:hint="eastAsia" w:ascii="宋体" w:hAnsi="宋体"/>
        </w:rPr>
        <w:t>江苏建农植物保护有限公司</w:t>
      </w:r>
      <w:r>
        <w:rPr>
          <w:rFonts w:hint="eastAsia" w:ascii="宋体" w:hAnsi="宋体"/>
          <w:lang w:eastAsia="zh-CN"/>
        </w:rPr>
        <w:t>现有</w:t>
      </w:r>
      <w:r>
        <w:rPr>
          <w:rFonts w:hint="eastAsia" w:ascii="宋体" w:hAnsi="宋体"/>
        </w:rPr>
        <w:t>厂区所占区域大致呈长方形，占地面积71569.6m</w:t>
      </w:r>
      <w:r>
        <w:rPr>
          <w:rFonts w:hint="eastAsia" w:ascii="宋体" w:hAnsi="宋体"/>
          <w:vertAlign w:val="superscript"/>
        </w:rPr>
        <w:t>2</w:t>
      </w:r>
      <w:r>
        <w:rPr>
          <w:rFonts w:hint="eastAsia" w:ascii="宋体" w:hAnsi="宋体"/>
        </w:rPr>
        <w:t>。厂区设置2个出入口：在厂区西侧的黄海路位置上设置人流出入口，在厂区南侧的安泰路位置上设置物流出入口。</w:t>
      </w:r>
    </w:p>
    <w:p>
      <w:pPr>
        <w:adjustRightInd w:val="0"/>
        <w:snapToGrid w:val="0"/>
        <w:spacing w:line="360" w:lineRule="auto"/>
        <w:ind w:firstLine="510" w:firstLineChars="200"/>
        <w:jc w:val="both"/>
        <w:rPr>
          <w:rFonts w:hint="eastAsia" w:ascii="宋体" w:hAnsi="宋体"/>
        </w:rPr>
      </w:pPr>
      <w:r>
        <w:rPr>
          <w:rFonts w:hint="eastAsia" w:ascii="宋体" w:hAnsi="宋体"/>
        </w:rPr>
        <w:t>厂区分办公生活区和生产储存区两大区域，办公生活区位于厂区西南部，其余为生产储存区，两者之间以围墙隔开。办公生活区主要建有办公楼、辅助用房，中央控制室、消防控制室布置于办公楼一层。消防控制室东侧为景观水池，同时作为消防水池使用，消防泵房位于消防水池东侧。生产储存区以厂区主干道为界分为南北两部分，北部由东向西依次为废水处理中心、一车间、污水站楼、动力车间、氮气储罐、五车间、循环水池一、二车间、三车间、循环水池二、六车间、七车间、八车间、质检化验室、配电间、辅助用房；南部由东向西依次为1#罐区、泵房、2#罐区、3#仓库、2#仓库、5#仓库、1#仓库、6#仓库、7#仓库、五金仓库。</w:t>
      </w:r>
    </w:p>
    <w:p>
      <w:pPr>
        <w:adjustRightInd w:val="0"/>
        <w:snapToGrid w:val="0"/>
        <w:spacing w:line="360" w:lineRule="auto"/>
        <w:ind w:firstLine="510" w:firstLineChars="200"/>
        <w:jc w:val="both"/>
        <w:rPr>
          <w:rFonts w:hint="eastAsia" w:ascii="宋体" w:hAnsi="宋体"/>
        </w:rPr>
      </w:pPr>
      <w:r>
        <w:rPr>
          <w:rFonts w:hint="eastAsia" w:ascii="宋体" w:hAnsi="宋体"/>
        </w:rPr>
        <w:t>环境治理设施如废水处理中心布置于厂区东北角，RTO焚烧炉布置于污水占楼北侧，活性炭吸附装置布置于五车间南侧，固废储存于2#仓库位于厂区南侧。天然气调压柜位于厂区东北角。</w:t>
      </w:r>
    </w:p>
    <w:p>
      <w:pPr>
        <w:adjustRightInd w:val="0"/>
        <w:snapToGrid w:val="0"/>
        <w:spacing w:line="360" w:lineRule="auto"/>
        <w:ind w:firstLine="510" w:firstLineChars="200"/>
        <w:jc w:val="both"/>
        <w:rPr>
          <w:rFonts w:hint="eastAsia" w:ascii="宋体" w:hAnsi="宋体" w:cs="Times New Roman"/>
        </w:rPr>
      </w:pPr>
      <w:r>
        <w:rPr>
          <w:rFonts w:hint="eastAsia" w:ascii="宋体" w:hAnsi="宋体"/>
        </w:rPr>
        <w:t>厂区内主要道路路面宽度为10m、6m，次要道路路面宽度为6m、5m；消防通道路面宽度为5m、4m，道路的弯道半径为12m，生产区设环形道路，罐区、一车间、二车</w:t>
      </w:r>
      <w:r>
        <w:rPr>
          <w:rFonts w:hint="eastAsia" w:ascii="宋体" w:hAnsi="宋体" w:cs="Times New Roman"/>
        </w:rPr>
        <w:t>间、三车间等周围设置了消防通道，厂区内有可供消防车回转场地。</w:t>
      </w:r>
    </w:p>
    <w:p>
      <w:pPr>
        <w:adjustRightInd w:val="0"/>
        <w:snapToGrid w:val="0"/>
        <w:spacing w:line="360" w:lineRule="auto"/>
        <w:ind w:firstLine="510" w:firstLineChars="200"/>
        <w:jc w:val="both"/>
        <w:rPr>
          <w:rFonts w:hint="default" w:ascii="宋体" w:hAnsi="宋体" w:cs="Times New Roman"/>
          <w:lang w:val="en-US" w:eastAsia="zh-CN"/>
        </w:rPr>
      </w:pPr>
      <w:bookmarkStart w:id="88" w:name="_Hlk22030943"/>
      <w:r>
        <w:rPr>
          <w:rFonts w:hint="eastAsia" w:ascii="宋体" w:hAnsi="宋体" w:cs="宋体"/>
        </w:rPr>
        <w:t>本次验收项目</w:t>
      </w:r>
      <w:r>
        <w:rPr>
          <w:rFonts w:hint="eastAsia" w:ascii="宋体" w:hAnsi="宋体" w:cs="Times New Roman"/>
          <w:lang w:eastAsia="zh-CN"/>
        </w:rPr>
        <w:t>为新征用地，新</w:t>
      </w:r>
      <w:r>
        <w:rPr>
          <w:rFonts w:hint="eastAsia" w:ascii="宋体" w:hAnsi="宋体" w:cs="Times New Roman"/>
        </w:rPr>
        <w:t>厂区呈长方形，物流进出口位于</w:t>
      </w:r>
      <w:r>
        <w:rPr>
          <w:rFonts w:hint="eastAsia" w:ascii="宋体" w:hAnsi="宋体" w:cs="Times New Roman"/>
          <w:lang w:eastAsia="zh-CN"/>
        </w:rPr>
        <w:t>安泰路</w:t>
      </w:r>
      <w:r>
        <w:rPr>
          <w:rFonts w:hint="eastAsia" w:ascii="宋体" w:hAnsi="宋体" w:cs="Times New Roman"/>
        </w:rPr>
        <w:t>一侧</w:t>
      </w:r>
      <w:r>
        <w:rPr>
          <w:rFonts w:hint="eastAsia" w:ascii="宋体" w:hAnsi="宋体" w:cs="Times New Roman"/>
          <w:lang w:eastAsia="zh-CN"/>
        </w:rPr>
        <w:t>，位于厂区东北角；</w:t>
      </w:r>
      <w:r>
        <w:rPr>
          <w:rFonts w:hint="eastAsia" w:ascii="宋体" w:hAnsi="宋体" w:cs="Times New Roman"/>
        </w:rPr>
        <w:t>人流出入口位于</w:t>
      </w:r>
      <w:r>
        <w:rPr>
          <w:rFonts w:hint="eastAsia" w:ascii="宋体" w:hAnsi="宋体" w:cs="Times New Roman"/>
          <w:lang w:eastAsia="zh-CN"/>
        </w:rPr>
        <w:t>黄海路</w:t>
      </w:r>
      <w:r>
        <w:rPr>
          <w:rFonts w:hint="eastAsia" w:ascii="宋体" w:hAnsi="宋体" w:cs="Times New Roman"/>
        </w:rPr>
        <w:t>一侧</w:t>
      </w:r>
      <w:r>
        <w:rPr>
          <w:rFonts w:hint="eastAsia" w:ascii="宋体" w:hAnsi="宋体" w:cs="Times New Roman"/>
          <w:lang w:eastAsia="zh-CN"/>
        </w:rPr>
        <w:t>，位于厂区西侧；</w:t>
      </w:r>
      <w:r>
        <w:rPr>
          <w:rFonts w:hint="eastAsia" w:ascii="宋体" w:hAnsi="宋体" w:cs="Times New Roman"/>
        </w:rPr>
        <w:t>人流出入口的</w:t>
      </w:r>
      <w:r>
        <w:rPr>
          <w:rFonts w:hint="eastAsia" w:ascii="宋体" w:hAnsi="宋体" w:cs="Times New Roman"/>
          <w:lang w:eastAsia="zh-CN"/>
        </w:rPr>
        <w:t>北侧为综合控制室，控制室北侧为消防泵房；控制室东侧分别为九车间、十车间、综合机房、十一车间、十二车间；</w:t>
      </w:r>
      <w:r>
        <w:rPr>
          <w:rFonts w:hint="eastAsia" w:ascii="宋体" w:hAnsi="宋体" w:cs="Times New Roman"/>
        </w:rPr>
        <w:t>人流出入口的</w:t>
      </w:r>
      <w:r>
        <w:rPr>
          <w:rFonts w:hint="eastAsia" w:ascii="宋体" w:hAnsi="宋体" w:cs="Times New Roman"/>
          <w:lang w:eastAsia="zh-CN"/>
        </w:rPr>
        <w:t>南侧为</w:t>
      </w:r>
      <w:r>
        <w:rPr>
          <w:rFonts w:hint="eastAsia" w:ascii="宋体" w:hAnsi="宋体" w:cs="Times New Roman"/>
          <w:lang w:val="en-US" w:eastAsia="zh-CN"/>
        </w:rPr>
        <w:t>3#</w:t>
      </w:r>
      <w:r>
        <w:rPr>
          <w:rFonts w:hint="eastAsia" w:ascii="宋体" w:hAnsi="宋体" w:cs="Times New Roman"/>
          <w:lang w:eastAsia="zh-CN"/>
        </w:rPr>
        <w:t>罐区，</w:t>
      </w:r>
      <w:r>
        <w:rPr>
          <w:rFonts w:hint="eastAsia" w:ascii="宋体" w:hAnsi="宋体" w:cs="Times New Roman"/>
          <w:lang w:val="en-US" w:eastAsia="zh-CN"/>
        </w:rPr>
        <w:t>3#</w:t>
      </w:r>
      <w:r>
        <w:rPr>
          <w:rFonts w:hint="eastAsia" w:ascii="宋体" w:hAnsi="宋体" w:cs="Times New Roman"/>
          <w:lang w:eastAsia="zh-CN"/>
        </w:rPr>
        <w:t>罐区东侧分别为</w:t>
      </w:r>
      <w:r>
        <w:rPr>
          <w:rFonts w:hint="eastAsia" w:ascii="宋体" w:hAnsi="宋体" w:cs="Times New Roman"/>
          <w:lang w:val="en-US" w:eastAsia="zh-CN"/>
        </w:rPr>
        <w:t>8#仓库、9#仓库、10#仓库、11#仓库；11#仓库东侧为废水收集区、初期雨水收集池/事故废水应急池；初期雨水收集池/事故废水应急池东侧为预留空地。</w:t>
      </w:r>
    </w:p>
    <w:bookmarkEnd w:id="88"/>
    <w:p>
      <w:pPr>
        <w:adjustRightInd w:val="0"/>
        <w:snapToGrid w:val="0"/>
        <w:spacing w:line="360" w:lineRule="auto"/>
        <w:ind w:firstLine="510" w:firstLineChars="200"/>
        <w:jc w:val="both"/>
      </w:pPr>
      <w:r>
        <w:rPr>
          <w:rFonts w:hint="eastAsia" w:ascii="宋体" w:hAnsi="宋体"/>
        </w:rPr>
        <w:t>建设项目厂区平面布置，严格执行国家有关标准和规范，储存区和装卸区和道路的布局满足防火间距和安全疏散的要求，满足消防车通行需要、满足防火、防爆等安全生产要求，满足实际需要,便于经营和检修的要求。从总体上看，厂区平面布置基本合理。</w:t>
      </w:r>
    </w:p>
    <w:p>
      <w:pPr>
        <w:adjustRightInd w:val="0"/>
        <w:snapToGrid w:val="0"/>
        <w:spacing w:line="360" w:lineRule="auto"/>
        <w:ind w:firstLine="510" w:firstLineChars="200"/>
        <w:jc w:val="both"/>
        <w:rPr>
          <w:rFonts w:hint="eastAsia" w:ascii="宋体" w:hAnsi="宋体" w:cs="宋体"/>
        </w:rPr>
        <w:sectPr>
          <w:footerReference r:id="rId13" w:type="default"/>
          <w:pgSz w:w="11906" w:h="16838"/>
          <w:pgMar w:top="1701" w:right="1587" w:bottom="1701" w:left="158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rPr>
        <w:t>项目总平面布置见图3.3。</w:t>
      </w:r>
    </w:p>
    <w:p>
      <w:pPr>
        <w:bidi w:val="0"/>
        <w:jc w:val="center"/>
        <w:rPr>
          <w:rFonts w:ascii="黑体"/>
          <w:szCs w:val="28"/>
        </w:rPr>
      </w:pPr>
    </w:p>
    <w:p>
      <w:pPr>
        <w:jc w:val="center"/>
        <w:rPr>
          <w:rFonts w:hint="eastAsia" w:ascii="宋体" w:hAnsi="宋体" w:cs="宋体"/>
          <w:b/>
          <w:bCs/>
          <w:color w:val="000000"/>
        </w:rPr>
        <w:sectPr>
          <w:pgSz w:w="11906" w:h="16838"/>
          <w:pgMar w:top="1701" w:right="1417" w:bottom="1701" w:left="1417" w:header="720" w:footer="720" w:gutter="0"/>
          <w:pgBorders>
            <w:top w:val="none" w:sz="0" w:space="0"/>
            <w:left w:val="none" w:sz="0" w:space="0"/>
            <w:bottom w:val="none" w:sz="0" w:space="0"/>
            <w:right w:val="none" w:sz="0" w:space="0"/>
          </w:pgBorders>
          <w:cols w:space="0" w:num="1"/>
          <w:titlePg/>
          <w:rtlGutter w:val="0"/>
          <w:docGrid w:type="linesAndChars" w:linePitch="539" w:charSpace="3276"/>
        </w:sectPr>
      </w:pPr>
      <w:r>
        <w:rPr>
          <w:rFonts w:hint="eastAsia" w:ascii="宋体" w:hAnsi="宋体" w:cs="宋体"/>
          <w:b/>
          <w:bCs/>
          <w:color w:val="000000"/>
        </w:rPr>
        <w:t>图3.1  项目地理位置图</w:t>
      </w:r>
    </w:p>
    <w:p>
      <w:pPr>
        <w:bidi w:val="0"/>
        <w:rPr>
          <w:rFonts w:hint="eastAsia" w:eastAsia="宋体"/>
          <w:lang w:eastAsia="zh-CN"/>
        </w:rPr>
      </w:pPr>
    </w:p>
    <w:p>
      <w:pPr>
        <w:jc w:val="center"/>
        <w:rPr>
          <w:rFonts w:hint="eastAsia" w:ascii="宋体" w:hAnsi="宋体" w:cs="宋体"/>
          <w:b/>
          <w:bCs/>
          <w:color w:val="000000"/>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b/>
          <w:bCs/>
          <w:color w:val="000000"/>
        </w:rPr>
        <w:t>图3.2  项目周围概况图</w:t>
      </w:r>
    </w:p>
    <w:p>
      <w:pPr>
        <w:jc w:val="center"/>
        <w:rPr>
          <w:rFonts w:hint="eastAsia" w:ascii="宋体" w:hAnsi="宋体" w:cs="宋体"/>
          <w:b/>
          <w:bCs/>
          <w:color w:val="000000"/>
        </w:rPr>
        <w:sectPr>
          <w:pgSz w:w="16838" w:h="11906" w:orient="landscape"/>
          <w:pgMar w:top="1417" w:right="1417" w:bottom="1417"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b/>
          <w:bCs/>
          <w:color w:val="000000"/>
        </w:rPr>
        <w:t>图3.3  项目总平面布置图</w:t>
      </w:r>
    </w:p>
    <w:p>
      <w:pPr>
        <w:pStyle w:val="8"/>
        <w:adjustRightInd w:val="0"/>
        <w:snapToGrid w:val="0"/>
        <w:spacing w:before="0" w:after="0" w:line="360" w:lineRule="auto"/>
        <w:jc w:val="both"/>
        <w:rPr>
          <w:rFonts w:hint="eastAsia" w:ascii="宋体" w:hAnsi="宋体" w:eastAsia="宋体"/>
          <w:sz w:val="30"/>
          <w:szCs w:val="30"/>
        </w:rPr>
      </w:pPr>
      <w:bookmarkStart w:id="89" w:name="_Toc9790"/>
      <w:bookmarkStart w:id="90" w:name="_Toc31276"/>
      <w:bookmarkStart w:id="91" w:name="_Toc32515"/>
      <w:r>
        <w:rPr>
          <w:rFonts w:hint="eastAsia" w:ascii="宋体" w:hAnsi="宋体" w:eastAsia="宋体"/>
          <w:sz w:val="30"/>
          <w:szCs w:val="30"/>
        </w:rPr>
        <w:t>3.2  建设内容</w:t>
      </w:r>
      <w:bookmarkEnd w:id="89"/>
      <w:bookmarkEnd w:id="90"/>
      <w:bookmarkEnd w:id="91"/>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江苏建农植物保护有限公司位于江苏滨海经济开发区沿海工业园区南区内，本次验收</w:t>
      </w:r>
      <w:r>
        <w:rPr>
          <w:rFonts w:hint="eastAsia" w:ascii="宋体" w:hAnsi="宋体" w:cs="宋体"/>
          <w:lang w:eastAsia="zh-CN"/>
        </w:rPr>
        <w:t>“年产500吨三氟咪啶酰胺原药等技改项目（年产500吨三氟咪啶酰胺原药、200吨吡唑醚菌酯原药、100吨4%1-甲基环</w:t>
      </w:r>
      <w:r>
        <w:rPr>
          <w:rFonts w:hint="eastAsia" w:ascii="宋体" w:hAnsi="宋体" w:cs="宋体"/>
          <w:highlight w:val="none"/>
          <w:lang w:eastAsia="zh-CN"/>
        </w:rPr>
        <w:t>丙烯粉剂、100吨0.03%1-甲基环丙烯粉剂）”</w:t>
      </w:r>
      <w:r>
        <w:rPr>
          <w:rFonts w:hint="eastAsia" w:asciiTheme="minorEastAsia" w:hAnsiTheme="minorEastAsia" w:eastAsiaTheme="minorEastAsia" w:cstheme="minorEastAsia"/>
          <w:highlight w:val="none"/>
        </w:rPr>
        <w:t>总投资</w:t>
      </w:r>
      <w:r>
        <w:rPr>
          <w:rFonts w:hint="eastAsia" w:asciiTheme="minorEastAsia" w:hAnsiTheme="minorEastAsia" w:eastAsiaTheme="minorEastAsia" w:cstheme="minorEastAsia"/>
          <w:highlight w:val="none"/>
          <w:lang w:val="en-US" w:eastAsia="zh-CN"/>
        </w:rPr>
        <w:t>20</w:t>
      </w:r>
      <w:r>
        <w:rPr>
          <w:rFonts w:hint="eastAsia" w:asciiTheme="minorEastAsia" w:hAnsiTheme="minorEastAsia" w:eastAsiaTheme="minorEastAsia" w:cstheme="minorEastAsia"/>
          <w:highlight w:val="none"/>
        </w:rPr>
        <w:t>000万元，其中环保投资</w:t>
      </w:r>
      <w:r>
        <w:rPr>
          <w:rFonts w:hint="eastAsia" w:asciiTheme="minorEastAsia" w:hAnsiTheme="minorEastAsia" w:eastAsiaTheme="minorEastAsia" w:cstheme="minorEastAsia"/>
          <w:highlight w:val="none"/>
          <w:lang w:val="en-US" w:eastAsia="zh-CN"/>
        </w:rPr>
        <w:t>1391</w:t>
      </w:r>
      <w:r>
        <w:rPr>
          <w:rFonts w:hint="eastAsia" w:asciiTheme="minorEastAsia" w:hAnsiTheme="minorEastAsia" w:eastAsiaTheme="minorEastAsia" w:cstheme="minorEastAsia"/>
          <w:highlight w:val="none"/>
        </w:rPr>
        <w:t>万元，占总投资的</w:t>
      </w:r>
      <w:r>
        <w:rPr>
          <w:rFonts w:hint="eastAsia" w:asciiTheme="minorEastAsia" w:hAnsiTheme="minorEastAsia" w:eastAsiaTheme="minorEastAsia" w:cstheme="minorEastAsia"/>
          <w:highlight w:val="none"/>
          <w:lang w:val="en-US" w:eastAsia="zh-CN"/>
        </w:rPr>
        <w:t>7.0</w:t>
      </w:r>
      <w:r>
        <w:rPr>
          <w:rFonts w:hint="eastAsia" w:asciiTheme="minorEastAsia" w:hAnsiTheme="minorEastAsia" w:eastAsiaTheme="minorEastAsia" w:cstheme="minorEastAsia"/>
          <w:highlight w:val="none"/>
        </w:rPr>
        <w:t>%</w:t>
      </w:r>
      <w:r>
        <w:rPr>
          <w:rFonts w:hint="eastAsia" w:ascii="宋体" w:hAnsi="宋体" w:cs="宋体"/>
          <w:highlight w:val="none"/>
        </w:rPr>
        <w:t>；</w:t>
      </w:r>
      <w:r>
        <w:rPr>
          <w:rFonts w:hint="eastAsia" w:asciiTheme="minorEastAsia" w:hAnsiTheme="minorEastAsia" w:eastAsiaTheme="minorEastAsia" w:cstheme="minorEastAsia"/>
          <w:highlight w:val="none"/>
        </w:rPr>
        <w:t>位于</w:t>
      </w:r>
      <w:r>
        <w:rPr>
          <w:rFonts w:hint="eastAsia" w:asciiTheme="minorEastAsia" w:hAnsiTheme="minorEastAsia" w:eastAsiaTheme="minorEastAsia" w:cstheme="minorEastAsia"/>
          <w:highlight w:val="none"/>
          <w:lang w:eastAsia="zh-CN"/>
        </w:rPr>
        <w:t>新厂区</w:t>
      </w:r>
      <w:r>
        <w:rPr>
          <w:rFonts w:hint="eastAsia" w:asciiTheme="minorEastAsia" w:hAnsiTheme="minorEastAsia" w:eastAsiaTheme="minorEastAsia" w:cstheme="minorEastAsia"/>
          <w:highlight w:val="none"/>
          <w:lang w:val="en-US" w:eastAsia="zh-CN"/>
        </w:rPr>
        <w:t>新建九车间、十车间，新厂区58004.3平</w:t>
      </w:r>
      <w:r>
        <w:rPr>
          <w:rFonts w:hint="eastAsia" w:asciiTheme="minorEastAsia" w:hAnsiTheme="minorEastAsia" w:eastAsiaTheme="minorEastAsia" w:cstheme="minorEastAsia"/>
          <w:lang w:val="en-US" w:eastAsia="zh-CN"/>
        </w:rPr>
        <w:t>方米（现有厂区71569.6平方米，全厂总占地面积129573.9平方米</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eastAsia="zh-CN"/>
        </w:rPr>
        <w:t>新增</w:t>
      </w:r>
      <w:r>
        <w:rPr>
          <w:rFonts w:hint="eastAsia" w:asciiTheme="minorEastAsia" w:hAnsiTheme="minorEastAsia" w:eastAsiaTheme="minorEastAsia" w:cstheme="minorEastAsia"/>
        </w:rPr>
        <w:t>劳动</w:t>
      </w:r>
      <w:r>
        <w:rPr>
          <w:rFonts w:hint="eastAsia" w:asciiTheme="minorEastAsia" w:hAnsiTheme="minorEastAsia" w:eastAsiaTheme="minorEastAsia" w:cstheme="minorEastAsia"/>
          <w:highlight w:val="none"/>
        </w:rPr>
        <w:t>定员约</w:t>
      </w:r>
      <w:r>
        <w:rPr>
          <w:rFonts w:hint="eastAsia" w:asciiTheme="minorEastAsia" w:hAnsiTheme="minorEastAsia" w:eastAsiaTheme="minorEastAsia" w:cstheme="minorEastAsia"/>
          <w:highlight w:val="none"/>
          <w:lang w:val="en-US" w:eastAsia="zh-CN"/>
        </w:rPr>
        <w:t>60</w:t>
      </w:r>
      <w:r>
        <w:rPr>
          <w:rFonts w:hint="eastAsia" w:asciiTheme="minorEastAsia" w:hAnsiTheme="minorEastAsia" w:eastAsiaTheme="minorEastAsia" w:cstheme="minorEastAsia"/>
          <w:highlight w:val="none"/>
        </w:rPr>
        <w:t>人，</w:t>
      </w:r>
      <w:r>
        <w:rPr>
          <w:rFonts w:hint="eastAsia" w:asciiTheme="minorEastAsia" w:hAnsiTheme="minorEastAsia" w:eastAsiaTheme="minorEastAsia" w:cstheme="minorEastAsia"/>
        </w:rPr>
        <w:t>工作日为300天，年运行时数7200h</w:t>
      </w:r>
      <w:r>
        <w:rPr>
          <w:rFonts w:hint="eastAsia" w:ascii="宋体" w:hAnsi="宋体" w:cs="宋体"/>
        </w:rPr>
        <w:t>。</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江苏建农植物保护有限公司已批复项目建设情况见表3.1，本次验收项目建设情况见表3.2。</w:t>
      </w:r>
    </w:p>
    <w:p>
      <w:pPr>
        <w:jc w:val="both"/>
        <w:rPr>
          <w:rFonts w:hint="eastAsia" w:ascii="宋体" w:hAnsi="宋体" w:cs="宋体"/>
          <w:b/>
          <w:bCs/>
          <w:color w:val="FF0000"/>
        </w:rPr>
        <w:sectPr>
          <w:footerReference r:id="rId14" w:type="default"/>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jc w:val="center"/>
        <w:rPr>
          <w:rFonts w:hint="eastAsia" w:ascii="宋体" w:hAnsi="宋体" w:cs="宋体"/>
          <w:b/>
          <w:bCs/>
          <w:color w:val="auto"/>
        </w:rPr>
      </w:pPr>
      <w:r>
        <w:rPr>
          <w:rFonts w:hint="eastAsia" w:ascii="宋体" w:hAnsi="宋体" w:cs="宋体"/>
          <w:b/>
          <w:bCs/>
          <w:color w:val="auto"/>
        </w:rPr>
        <w:t>表3.1  江苏建农植物保护有限公司已批复项目建设情况</w:t>
      </w:r>
    </w:p>
    <w:tbl>
      <w:tblPr>
        <w:tblStyle w:val="30"/>
        <w:tblW w:w="14173" w:type="dxa"/>
        <w:jc w:val="center"/>
        <w:tblInd w:w="0" w:type="dxa"/>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45"/>
        <w:gridCol w:w="3152"/>
        <w:gridCol w:w="1178"/>
        <w:gridCol w:w="994"/>
        <w:gridCol w:w="2806"/>
        <w:gridCol w:w="1139"/>
        <w:gridCol w:w="837"/>
        <w:gridCol w:w="880"/>
        <w:gridCol w:w="881"/>
        <w:gridCol w:w="880"/>
        <w:gridCol w:w="881"/>
      </w:tblGrid>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blHeader/>
          <w:jc w:val="center"/>
        </w:trPr>
        <w:tc>
          <w:tcPr>
            <w:tcW w:w="545" w:type="dxa"/>
            <w:vMerge w:val="restart"/>
            <w:tcBorders>
              <w:tl2br w:val="nil"/>
              <w:tr2bl w:val="nil"/>
            </w:tcBorders>
            <w:textDirection w:val="tbRlV"/>
            <w:vAlign w:val="center"/>
          </w:tcPr>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序号</w:t>
            </w:r>
          </w:p>
        </w:tc>
        <w:tc>
          <w:tcPr>
            <w:tcW w:w="3152" w:type="dxa"/>
            <w:vMerge w:val="restart"/>
            <w:tcBorders>
              <w:tl2br w:val="nil"/>
              <w:tr2bl w:val="nil"/>
            </w:tcBorders>
            <w:vAlign w:val="center"/>
          </w:tcPr>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项目名称</w:t>
            </w:r>
          </w:p>
        </w:tc>
        <w:tc>
          <w:tcPr>
            <w:tcW w:w="2172" w:type="dxa"/>
            <w:gridSpan w:val="2"/>
            <w:tcBorders>
              <w:tl2br w:val="nil"/>
              <w:tr2bl w:val="nil"/>
            </w:tcBorders>
            <w:vAlign w:val="center"/>
          </w:tcPr>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环境影响评价</w:t>
            </w:r>
          </w:p>
        </w:tc>
        <w:tc>
          <w:tcPr>
            <w:tcW w:w="4782" w:type="dxa"/>
            <w:gridSpan w:val="3"/>
            <w:tcBorders>
              <w:tl2br w:val="nil"/>
              <w:tr2bl w:val="nil"/>
            </w:tcBorders>
            <w:vAlign w:val="center"/>
          </w:tcPr>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竣工环境保护验收</w:t>
            </w:r>
          </w:p>
        </w:tc>
        <w:tc>
          <w:tcPr>
            <w:tcW w:w="880" w:type="dxa"/>
            <w:vMerge w:val="restart"/>
            <w:tcBorders>
              <w:tl2br w:val="nil"/>
              <w:tr2bl w:val="nil"/>
            </w:tcBorders>
            <w:vAlign w:val="center"/>
          </w:tcPr>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建设</w:t>
            </w:r>
          </w:p>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情况</w:t>
            </w:r>
          </w:p>
        </w:tc>
        <w:tc>
          <w:tcPr>
            <w:tcW w:w="881" w:type="dxa"/>
            <w:vMerge w:val="restart"/>
            <w:tcBorders>
              <w:tl2br w:val="nil"/>
              <w:tr2bl w:val="nil"/>
            </w:tcBorders>
            <w:vAlign w:val="center"/>
          </w:tcPr>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排污许可证申请情况</w:t>
            </w:r>
          </w:p>
        </w:tc>
        <w:tc>
          <w:tcPr>
            <w:tcW w:w="880" w:type="dxa"/>
            <w:vMerge w:val="restart"/>
            <w:tcBorders>
              <w:tl2br w:val="nil"/>
              <w:tr2bl w:val="nil"/>
            </w:tcBorders>
            <w:vAlign w:val="center"/>
          </w:tcPr>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目前生产状况</w:t>
            </w:r>
          </w:p>
        </w:tc>
        <w:tc>
          <w:tcPr>
            <w:tcW w:w="881" w:type="dxa"/>
            <w:vMerge w:val="restart"/>
            <w:tcBorders>
              <w:tl2br w:val="nil"/>
              <w:tr2bl w:val="nil"/>
            </w:tcBorders>
            <w:vAlign w:val="center"/>
          </w:tcPr>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备注</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tblHeader/>
          <w:jc w:val="center"/>
        </w:trPr>
        <w:tc>
          <w:tcPr>
            <w:tcW w:w="545" w:type="dxa"/>
            <w:vMerge w:val="continue"/>
            <w:tcBorders>
              <w:tl2br w:val="nil"/>
              <w:tr2bl w:val="nil"/>
            </w:tcBorders>
            <w:textDirection w:val="tbRlV"/>
            <w:vAlign w:val="center"/>
          </w:tcPr>
          <w:p>
            <w:pPr>
              <w:adjustRightInd w:val="0"/>
              <w:snapToGrid w:val="0"/>
              <w:jc w:val="center"/>
              <w:rPr>
                <w:rFonts w:hint="eastAsia" w:ascii="宋体" w:hAnsi="宋体" w:eastAsia="宋体" w:cs="宋体"/>
                <w:b/>
                <w:bCs w:val="0"/>
                <w:kern w:val="21"/>
                <w:sz w:val="21"/>
                <w:szCs w:val="21"/>
              </w:rPr>
            </w:pPr>
          </w:p>
        </w:tc>
        <w:tc>
          <w:tcPr>
            <w:tcW w:w="3152" w:type="dxa"/>
            <w:vMerge w:val="continue"/>
            <w:tcBorders>
              <w:tl2br w:val="nil"/>
              <w:tr2bl w:val="nil"/>
            </w:tcBorders>
            <w:vAlign w:val="center"/>
          </w:tcPr>
          <w:p>
            <w:pPr>
              <w:adjustRightInd w:val="0"/>
              <w:snapToGrid w:val="0"/>
              <w:jc w:val="center"/>
              <w:rPr>
                <w:rFonts w:hint="eastAsia" w:ascii="宋体" w:hAnsi="宋体" w:eastAsia="宋体" w:cs="宋体"/>
                <w:b/>
                <w:bCs w:val="0"/>
                <w:kern w:val="21"/>
                <w:sz w:val="21"/>
                <w:szCs w:val="21"/>
              </w:rPr>
            </w:pPr>
          </w:p>
        </w:tc>
        <w:tc>
          <w:tcPr>
            <w:tcW w:w="1178" w:type="dxa"/>
            <w:tcBorders>
              <w:tl2br w:val="nil"/>
              <w:tr2bl w:val="nil"/>
            </w:tcBorders>
            <w:vAlign w:val="center"/>
          </w:tcPr>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批准文号</w:t>
            </w:r>
          </w:p>
        </w:tc>
        <w:tc>
          <w:tcPr>
            <w:tcW w:w="994" w:type="dxa"/>
            <w:tcBorders>
              <w:tl2br w:val="nil"/>
              <w:tr2bl w:val="nil"/>
            </w:tcBorders>
            <w:vAlign w:val="center"/>
          </w:tcPr>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批准</w:t>
            </w:r>
          </w:p>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时间</w:t>
            </w:r>
          </w:p>
        </w:tc>
        <w:tc>
          <w:tcPr>
            <w:tcW w:w="2806" w:type="dxa"/>
            <w:tcBorders>
              <w:tl2br w:val="nil"/>
              <w:tr2bl w:val="nil"/>
            </w:tcBorders>
            <w:vAlign w:val="center"/>
          </w:tcPr>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验收内容</w:t>
            </w:r>
          </w:p>
        </w:tc>
        <w:tc>
          <w:tcPr>
            <w:tcW w:w="1139" w:type="dxa"/>
            <w:tcBorders>
              <w:tl2br w:val="nil"/>
              <w:tr2bl w:val="nil"/>
            </w:tcBorders>
            <w:vAlign w:val="center"/>
          </w:tcPr>
          <w:p>
            <w:pPr>
              <w:pStyle w:val="33"/>
              <w:adjustRightInd w:val="0"/>
              <w:snapToGrid w:val="0"/>
              <w:jc w:val="center"/>
              <w:rPr>
                <w:rFonts w:ascii="宋体" w:hAnsi="宋体" w:eastAsia="宋体" w:cs="宋体"/>
                <w:b/>
                <w:bCs w:val="0"/>
                <w:kern w:val="21"/>
                <w:sz w:val="21"/>
                <w:szCs w:val="21"/>
              </w:rPr>
            </w:pPr>
            <w:r>
              <w:rPr>
                <w:rFonts w:ascii="宋体" w:hAnsi="宋体" w:eastAsia="宋体" w:cs="宋体"/>
                <w:b/>
                <w:bCs w:val="0"/>
                <w:kern w:val="21"/>
                <w:sz w:val="21"/>
                <w:szCs w:val="21"/>
              </w:rPr>
              <w:t>批准文号</w:t>
            </w:r>
          </w:p>
        </w:tc>
        <w:tc>
          <w:tcPr>
            <w:tcW w:w="837" w:type="dxa"/>
            <w:tcBorders>
              <w:tl2br w:val="nil"/>
              <w:tr2bl w:val="nil"/>
            </w:tcBorders>
            <w:vAlign w:val="center"/>
          </w:tcPr>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批准</w:t>
            </w:r>
          </w:p>
          <w:p>
            <w:pPr>
              <w:pStyle w:val="33"/>
              <w:adjustRightInd w:val="0"/>
              <w:snapToGrid w:val="0"/>
              <w:jc w:val="center"/>
              <w:rPr>
                <w:rFonts w:ascii="宋体" w:hAnsi="宋体" w:eastAsia="宋体" w:cs="宋体"/>
                <w:b/>
                <w:bCs/>
                <w:kern w:val="21"/>
                <w:sz w:val="21"/>
                <w:szCs w:val="21"/>
              </w:rPr>
            </w:pPr>
            <w:r>
              <w:rPr>
                <w:rFonts w:ascii="宋体" w:hAnsi="宋体" w:eastAsia="宋体" w:cs="宋体"/>
                <w:b/>
                <w:bCs/>
                <w:kern w:val="21"/>
                <w:sz w:val="21"/>
                <w:szCs w:val="21"/>
              </w:rPr>
              <w:t>时间</w:t>
            </w:r>
          </w:p>
        </w:tc>
        <w:tc>
          <w:tcPr>
            <w:tcW w:w="880" w:type="dxa"/>
            <w:vMerge w:val="continue"/>
            <w:tcBorders>
              <w:tl2br w:val="nil"/>
              <w:tr2bl w:val="nil"/>
            </w:tcBorders>
            <w:vAlign w:val="center"/>
          </w:tcPr>
          <w:p>
            <w:pPr>
              <w:adjustRightInd w:val="0"/>
              <w:snapToGrid w:val="0"/>
              <w:jc w:val="center"/>
              <w:rPr>
                <w:rFonts w:hint="eastAsia" w:ascii="宋体" w:hAnsi="宋体" w:eastAsia="宋体" w:cs="宋体"/>
                <w:b/>
                <w:bCs/>
                <w:kern w:val="21"/>
                <w:sz w:val="21"/>
                <w:szCs w:val="21"/>
              </w:rPr>
            </w:pPr>
          </w:p>
        </w:tc>
        <w:tc>
          <w:tcPr>
            <w:tcW w:w="881" w:type="dxa"/>
            <w:vMerge w:val="continue"/>
            <w:tcBorders>
              <w:tl2br w:val="nil"/>
              <w:tr2bl w:val="nil"/>
            </w:tcBorders>
            <w:vAlign w:val="center"/>
          </w:tcPr>
          <w:p>
            <w:pPr>
              <w:adjustRightInd w:val="0"/>
              <w:snapToGrid w:val="0"/>
              <w:jc w:val="center"/>
              <w:rPr>
                <w:rFonts w:hint="eastAsia" w:ascii="宋体" w:hAnsi="宋体" w:eastAsia="宋体" w:cs="宋体"/>
                <w:b/>
                <w:bCs/>
                <w:kern w:val="21"/>
                <w:sz w:val="21"/>
                <w:szCs w:val="21"/>
              </w:rPr>
            </w:pPr>
          </w:p>
        </w:tc>
        <w:tc>
          <w:tcPr>
            <w:tcW w:w="880" w:type="dxa"/>
            <w:vMerge w:val="continue"/>
            <w:tcBorders>
              <w:tl2br w:val="nil"/>
              <w:tr2bl w:val="nil"/>
            </w:tcBorders>
            <w:vAlign w:val="center"/>
          </w:tcPr>
          <w:p>
            <w:pPr>
              <w:adjustRightInd w:val="0"/>
              <w:snapToGrid w:val="0"/>
              <w:jc w:val="center"/>
              <w:rPr>
                <w:rFonts w:hint="eastAsia" w:ascii="宋体" w:hAnsi="宋体" w:eastAsia="宋体" w:cs="宋体"/>
                <w:b/>
                <w:bCs/>
                <w:kern w:val="21"/>
                <w:sz w:val="21"/>
                <w:szCs w:val="21"/>
              </w:rPr>
            </w:pPr>
          </w:p>
        </w:tc>
        <w:tc>
          <w:tcPr>
            <w:tcW w:w="881" w:type="dxa"/>
            <w:vMerge w:val="continue"/>
            <w:tcBorders>
              <w:tl2br w:val="nil"/>
              <w:tr2bl w:val="nil"/>
            </w:tcBorders>
            <w:vAlign w:val="center"/>
          </w:tcPr>
          <w:p>
            <w:pPr>
              <w:adjustRightInd w:val="0"/>
              <w:snapToGrid w:val="0"/>
              <w:jc w:val="center"/>
              <w:rPr>
                <w:rFonts w:hint="eastAsia" w:ascii="宋体" w:hAnsi="宋体" w:eastAsia="宋体" w:cs="宋体"/>
                <w:b/>
                <w:bCs/>
                <w:kern w:val="21"/>
                <w:sz w:val="21"/>
                <w:szCs w:val="21"/>
              </w:rPr>
            </w:pP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vMerge w:val="restart"/>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1</w:t>
            </w:r>
          </w:p>
        </w:tc>
        <w:tc>
          <w:tcPr>
            <w:tcW w:w="3152" w:type="dxa"/>
            <w:vMerge w:val="restart"/>
            <w:tcBorders>
              <w:tl2br w:val="nil"/>
              <w:tr2bl w:val="nil"/>
            </w:tcBorders>
            <w:vAlign w:val="center"/>
          </w:tcPr>
          <w:p>
            <w:pPr>
              <w:pStyle w:val="33"/>
              <w:adjustRightInd w:val="0"/>
              <w:snapToGrid w:val="0"/>
              <w:ind w:firstLine="6"/>
              <w:jc w:val="center"/>
              <w:rPr>
                <w:rFonts w:ascii="宋体" w:hAnsi="宋体" w:eastAsia="宋体" w:cs="宋体"/>
                <w:b w:val="0"/>
                <w:kern w:val="21"/>
                <w:sz w:val="21"/>
                <w:szCs w:val="21"/>
              </w:rPr>
            </w:pPr>
            <w:r>
              <w:rPr>
                <w:rFonts w:ascii="宋体" w:hAnsi="宋体" w:eastAsia="宋体" w:cs="宋体"/>
                <w:b w:val="0"/>
                <w:kern w:val="21"/>
                <w:sz w:val="21"/>
                <w:szCs w:val="21"/>
              </w:rPr>
              <w:t>年产3850吨农药原药（200 吨粉唑醇原药、500吨戊唑 醇原药、200吨硅氟唑原药、 100吨肟菌酯、100吨杀螺  胺原药、500吨虱螨脲原药、 300吨氟硅唑原药、300吨  三唑酮原药、100吨烯唑醇 原药、200吨多效唑原药、 50吨氟酰脲原药、300吨吡 虫啉原药、200吨啶虫脒原 药、200吨灭草松原药、500 吨异恶草松原药、100吨除 草定原药）、11000吨化工产品〔100吨胺碘酮、500</w:t>
            </w:r>
          </w:p>
          <w:p>
            <w:pPr>
              <w:pStyle w:val="33"/>
              <w:adjustRightInd w:val="0"/>
              <w:snapToGrid w:val="0"/>
              <w:ind w:firstLine="6"/>
              <w:jc w:val="center"/>
              <w:rPr>
                <w:rFonts w:ascii="宋体" w:hAnsi="宋体" w:eastAsia="宋体" w:cs="宋体"/>
                <w:b w:val="0"/>
                <w:kern w:val="21"/>
                <w:sz w:val="21"/>
                <w:szCs w:val="21"/>
              </w:rPr>
            </w:pPr>
            <w:r>
              <w:rPr>
                <w:rFonts w:ascii="宋体" w:hAnsi="宋体" w:eastAsia="宋体" w:cs="宋体"/>
                <w:b w:val="0"/>
                <w:kern w:val="21"/>
                <w:sz w:val="21"/>
                <w:szCs w:val="21"/>
              </w:rPr>
              <w:t>吨5-氯戊酰氯、500吨</w:t>
            </w:r>
          </w:p>
          <w:p>
            <w:pPr>
              <w:pStyle w:val="33"/>
              <w:adjustRightInd w:val="0"/>
              <w:snapToGrid w:val="0"/>
              <w:ind w:firstLine="6"/>
              <w:jc w:val="center"/>
              <w:rPr>
                <w:rFonts w:ascii="宋体" w:hAnsi="宋体" w:eastAsia="宋体" w:cs="宋体"/>
                <w:b w:val="0"/>
                <w:kern w:val="21"/>
                <w:sz w:val="21"/>
                <w:szCs w:val="21"/>
              </w:rPr>
            </w:pPr>
            <w:r>
              <w:rPr>
                <w:rFonts w:ascii="宋体" w:hAnsi="宋体" w:eastAsia="宋体" w:cs="宋体"/>
                <w:b w:val="0"/>
                <w:kern w:val="21"/>
                <w:sz w:val="21"/>
                <w:szCs w:val="21"/>
              </w:rPr>
              <w:t>1,1,7-三氯-1-庚烯-3-酮、</w:t>
            </w:r>
          </w:p>
          <w:p>
            <w:pPr>
              <w:pStyle w:val="33"/>
              <w:adjustRightInd w:val="0"/>
              <w:snapToGrid w:val="0"/>
              <w:ind w:firstLine="6"/>
              <w:jc w:val="center"/>
              <w:rPr>
                <w:rFonts w:ascii="宋体" w:hAnsi="宋体" w:eastAsia="宋体" w:cs="宋体"/>
                <w:b w:val="0"/>
                <w:kern w:val="21"/>
                <w:sz w:val="21"/>
                <w:szCs w:val="21"/>
              </w:rPr>
            </w:pPr>
            <w:r>
              <w:rPr>
                <w:rFonts w:ascii="宋体" w:hAnsi="宋体" w:eastAsia="宋体" w:cs="宋体"/>
                <w:b w:val="0"/>
                <w:kern w:val="21"/>
                <w:sz w:val="21"/>
                <w:szCs w:val="21"/>
              </w:rPr>
              <w:t>200吨双苯恶唑酸、5000吨</w:t>
            </w:r>
          </w:p>
          <w:p>
            <w:pPr>
              <w:pStyle w:val="33"/>
              <w:adjustRightInd w:val="0"/>
              <w:snapToGrid w:val="0"/>
              <w:ind w:firstLine="6"/>
              <w:jc w:val="center"/>
              <w:rPr>
                <w:rFonts w:ascii="宋体" w:hAnsi="宋体" w:eastAsia="宋体" w:cs="宋体"/>
                <w:b w:val="0"/>
                <w:kern w:val="21"/>
                <w:sz w:val="21"/>
                <w:szCs w:val="21"/>
              </w:rPr>
            </w:pPr>
            <w:r>
              <w:rPr>
                <w:rFonts w:ascii="宋体" w:hAnsi="宋体" w:eastAsia="宋体" w:cs="宋体"/>
                <w:b w:val="0"/>
                <w:kern w:val="21"/>
                <w:sz w:val="21"/>
                <w:szCs w:val="21"/>
              </w:rPr>
              <w:t>氯代特戊酰氯、3000吨频那</w:t>
            </w:r>
          </w:p>
          <w:p>
            <w:pPr>
              <w:pStyle w:val="33"/>
              <w:adjustRightInd w:val="0"/>
              <w:snapToGrid w:val="0"/>
              <w:ind w:firstLine="6"/>
              <w:jc w:val="center"/>
              <w:rPr>
                <w:rFonts w:ascii="宋体" w:hAnsi="宋体" w:eastAsia="宋体" w:cs="宋体"/>
                <w:b w:val="0"/>
                <w:kern w:val="21"/>
                <w:sz w:val="21"/>
                <w:szCs w:val="21"/>
              </w:rPr>
            </w:pPr>
            <w:r>
              <w:rPr>
                <w:rFonts w:ascii="宋体" w:hAnsi="宋体" w:eastAsia="宋体" w:cs="宋体"/>
                <w:b w:val="0"/>
                <w:kern w:val="21"/>
                <w:sz w:val="21"/>
                <w:szCs w:val="21"/>
              </w:rPr>
              <w:t>酮、500吨(氯甲基)二(4-氟苯基)甲基硅烷、1000吨2,3-二氯吡啶、100吨(S)-2-(2-(3-(2-(7-氯-2-喹啉基)-乙烯基苯基)-3-羟基丙基)苯基)-2-丙醇、 100吨(S)-N,N-二甲基-3-羟基-3-(2-噻吩基)丙胺〕及6900吨农药制剂加工生产装置搬迁技改项目</w:t>
            </w:r>
          </w:p>
        </w:tc>
        <w:tc>
          <w:tcPr>
            <w:tcW w:w="1178" w:type="dxa"/>
            <w:vMerge w:val="restart"/>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盐环审〔2013〕42号</w:t>
            </w:r>
          </w:p>
        </w:tc>
        <w:tc>
          <w:tcPr>
            <w:tcW w:w="994" w:type="dxa"/>
            <w:vMerge w:val="restart"/>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2013</w:t>
            </w:r>
            <w:r>
              <w:rPr>
                <w:rFonts w:hint="eastAsia" w:ascii="宋体" w:hAnsi="宋体" w:eastAsia="宋体" w:cs="宋体"/>
                <w:b w:val="0"/>
                <w:kern w:val="21"/>
                <w:sz w:val="21"/>
                <w:szCs w:val="21"/>
                <w:lang w:eastAsia="zh-CN"/>
              </w:rPr>
              <w:t>年</w:t>
            </w:r>
            <w:r>
              <w:rPr>
                <w:rFonts w:ascii="宋体" w:hAnsi="宋体" w:eastAsia="宋体" w:cs="宋体"/>
                <w:b w:val="0"/>
                <w:kern w:val="21"/>
                <w:sz w:val="21"/>
                <w:szCs w:val="21"/>
              </w:rPr>
              <w:t>11月1</w:t>
            </w:r>
            <w:r>
              <w:rPr>
                <w:rFonts w:hint="eastAsia" w:ascii="宋体" w:hAnsi="宋体" w:eastAsia="宋体" w:cs="宋体"/>
                <w:b w:val="0"/>
                <w:kern w:val="21"/>
                <w:sz w:val="21"/>
                <w:szCs w:val="21"/>
                <w:lang w:val="en-US" w:eastAsia="zh-CN"/>
              </w:rPr>
              <w:t>1</w:t>
            </w:r>
            <w:r>
              <w:rPr>
                <w:rFonts w:ascii="宋体" w:hAnsi="宋体" w:eastAsia="宋体" w:cs="宋体"/>
                <w:b w:val="0"/>
                <w:kern w:val="21"/>
                <w:sz w:val="21"/>
                <w:szCs w:val="21"/>
              </w:rPr>
              <w:t>日</w:t>
            </w:r>
          </w:p>
        </w:tc>
        <w:tc>
          <w:tcPr>
            <w:tcW w:w="2806" w:type="dxa"/>
            <w:tcBorders>
              <w:tl2br w:val="nil"/>
              <w:tr2bl w:val="nil"/>
            </w:tcBorders>
            <w:vAlign w:val="center"/>
          </w:tcPr>
          <w:p>
            <w:pPr>
              <w:pStyle w:val="33"/>
              <w:adjustRightInd w:val="0"/>
              <w:snapToGrid w:val="0"/>
              <w:ind w:firstLine="30"/>
              <w:jc w:val="center"/>
              <w:rPr>
                <w:rFonts w:ascii="宋体" w:hAnsi="宋体" w:eastAsia="宋体" w:cs="宋体"/>
                <w:b w:val="0"/>
                <w:kern w:val="21"/>
                <w:sz w:val="21"/>
                <w:szCs w:val="21"/>
              </w:rPr>
            </w:pPr>
            <w:r>
              <w:rPr>
                <w:rFonts w:ascii="宋体" w:hAnsi="宋体" w:eastAsia="宋体" w:cs="宋体"/>
                <w:b w:val="0"/>
                <w:kern w:val="21"/>
                <w:sz w:val="21"/>
                <w:szCs w:val="21"/>
              </w:rPr>
              <w:t>年产200吨多效唑原药、5000吨氯代特戊酰氯项目</w:t>
            </w:r>
          </w:p>
        </w:tc>
        <w:tc>
          <w:tcPr>
            <w:tcW w:w="1139" w:type="dxa"/>
            <w:vMerge w:val="restart"/>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盐环验</w:t>
            </w:r>
          </w:p>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〔2015〕</w:t>
            </w:r>
          </w:p>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30号</w:t>
            </w:r>
          </w:p>
        </w:tc>
        <w:tc>
          <w:tcPr>
            <w:tcW w:w="837" w:type="dxa"/>
            <w:vMerge w:val="restart"/>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2015年7月1日</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已建设</w:t>
            </w:r>
          </w:p>
        </w:tc>
        <w:tc>
          <w:tcPr>
            <w:tcW w:w="881" w:type="dxa"/>
            <w:tcBorders>
              <w:tl2br w:val="nil"/>
              <w:tr2bl w:val="nil"/>
            </w:tcBorders>
            <w:vAlign w:val="center"/>
          </w:tcPr>
          <w:p>
            <w:pPr>
              <w:pStyle w:val="33"/>
              <w:adjustRightInd w:val="0"/>
              <w:snapToGrid w:val="0"/>
              <w:jc w:val="center"/>
              <w:rPr>
                <w:rFonts w:ascii="宋体" w:hAnsi="宋体" w:eastAsia="宋体" w:cs="宋体"/>
                <w:b w:val="0"/>
                <w:color w:val="auto"/>
                <w:kern w:val="21"/>
                <w:sz w:val="21"/>
                <w:szCs w:val="21"/>
              </w:rPr>
            </w:pPr>
            <w:r>
              <w:rPr>
                <w:rFonts w:ascii="宋体" w:hAnsi="宋体" w:eastAsia="宋体" w:cs="宋体"/>
                <w:b w:val="0"/>
                <w:color w:val="auto"/>
                <w:kern w:val="21"/>
                <w:sz w:val="21"/>
                <w:szCs w:val="21"/>
              </w:rPr>
              <w:t>已取得</w:t>
            </w:r>
          </w:p>
        </w:tc>
        <w:tc>
          <w:tcPr>
            <w:tcW w:w="880" w:type="dxa"/>
            <w:tcBorders>
              <w:tl2br w:val="nil"/>
              <w:tr2bl w:val="nil"/>
            </w:tcBorders>
            <w:vAlign w:val="center"/>
          </w:tcPr>
          <w:p>
            <w:pPr>
              <w:pStyle w:val="33"/>
              <w:adjustRightInd w:val="0"/>
              <w:snapToGrid w:val="0"/>
              <w:jc w:val="center"/>
              <w:rPr>
                <w:rFonts w:ascii="宋体" w:hAnsi="宋体" w:eastAsia="宋体" w:cs="宋体"/>
                <w:b w:val="0"/>
                <w:color w:val="auto"/>
                <w:kern w:val="21"/>
                <w:sz w:val="21"/>
                <w:szCs w:val="21"/>
              </w:rPr>
            </w:pPr>
            <w:r>
              <w:rPr>
                <w:rFonts w:ascii="宋体" w:hAnsi="宋体" w:eastAsia="宋体" w:cs="宋体"/>
                <w:b w:val="0"/>
                <w:color w:val="auto"/>
                <w:kern w:val="21"/>
                <w:sz w:val="21"/>
                <w:szCs w:val="21"/>
              </w:rPr>
              <w:t>在产</w:t>
            </w:r>
          </w:p>
        </w:tc>
        <w:tc>
          <w:tcPr>
            <w:tcW w:w="881"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eastAsia="zh-CN"/>
              </w:rPr>
            </w:pPr>
            <w:r>
              <w:rPr>
                <w:rFonts w:ascii="宋体" w:hAnsi="宋体" w:eastAsia="宋体" w:cs="宋体"/>
                <w:b w:val="0"/>
                <w:kern w:val="21"/>
                <w:sz w:val="21"/>
                <w:szCs w:val="21"/>
              </w:rPr>
              <w:t>已通过复产手续</w:t>
            </w:r>
            <w:r>
              <w:rPr>
                <w:rFonts w:hint="eastAsia" w:ascii="宋体" w:hAnsi="宋体" w:eastAsia="宋体" w:cs="宋体"/>
                <w:b w:val="0"/>
                <w:kern w:val="21"/>
                <w:sz w:val="21"/>
                <w:szCs w:val="21"/>
                <w:lang w:eastAsia="zh-CN"/>
              </w:rPr>
              <w:t>、已纳入技改并通过验收</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3152"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1178"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994"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年产300吨氟硅唑原药、300吨三唑酮原药、100吨 烯唑醇原药、50吨氟酰脲原药项目</w:t>
            </w:r>
          </w:p>
        </w:tc>
        <w:tc>
          <w:tcPr>
            <w:tcW w:w="1139"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837"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已建设</w:t>
            </w:r>
          </w:p>
        </w:tc>
        <w:tc>
          <w:tcPr>
            <w:tcW w:w="881" w:type="dxa"/>
            <w:tcBorders>
              <w:tl2br w:val="nil"/>
              <w:tr2bl w:val="nil"/>
            </w:tcBorders>
            <w:vAlign w:val="center"/>
          </w:tcPr>
          <w:p>
            <w:pPr>
              <w:pStyle w:val="33"/>
              <w:adjustRightInd w:val="0"/>
              <w:snapToGrid w:val="0"/>
              <w:jc w:val="center"/>
              <w:rPr>
                <w:rFonts w:ascii="宋体" w:hAnsi="宋体" w:eastAsia="宋体" w:cs="宋体"/>
                <w:b w:val="0"/>
                <w:color w:val="auto"/>
                <w:kern w:val="21"/>
                <w:sz w:val="21"/>
                <w:szCs w:val="21"/>
              </w:rPr>
            </w:pPr>
            <w:r>
              <w:rPr>
                <w:rFonts w:hint="eastAsia" w:ascii="宋体" w:hAnsi="宋体" w:eastAsia="宋体" w:cs="宋体"/>
                <w:b w:val="0"/>
                <w:color w:val="auto"/>
                <w:kern w:val="21"/>
                <w:sz w:val="21"/>
                <w:szCs w:val="21"/>
                <w:lang w:val="en-US" w:eastAsia="zh-CN"/>
              </w:rPr>
              <w:t>已</w:t>
            </w:r>
            <w:r>
              <w:rPr>
                <w:rFonts w:ascii="宋体" w:hAnsi="宋体" w:eastAsia="宋体" w:cs="宋体"/>
                <w:b w:val="0"/>
                <w:color w:val="auto"/>
                <w:kern w:val="21"/>
                <w:sz w:val="21"/>
                <w:szCs w:val="21"/>
              </w:rPr>
              <w:t>取得</w:t>
            </w:r>
          </w:p>
        </w:tc>
        <w:tc>
          <w:tcPr>
            <w:tcW w:w="880" w:type="dxa"/>
            <w:tcBorders>
              <w:tl2br w:val="nil"/>
              <w:tr2bl w:val="nil"/>
            </w:tcBorders>
            <w:vAlign w:val="center"/>
          </w:tcPr>
          <w:p>
            <w:pPr>
              <w:pStyle w:val="33"/>
              <w:adjustRightInd w:val="0"/>
              <w:snapToGrid w:val="0"/>
              <w:jc w:val="center"/>
              <w:rPr>
                <w:rFonts w:ascii="宋体" w:hAnsi="宋体" w:eastAsia="宋体" w:cs="宋体"/>
                <w:b w:val="0"/>
                <w:color w:val="auto"/>
                <w:kern w:val="21"/>
                <w:sz w:val="21"/>
                <w:szCs w:val="21"/>
              </w:rPr>
            </w:pPr>
            <w:r>
              <w:rPr>
                <w:rFonts w:ascii="宋体" w:hAnsi="宋体" w:eastAsia="宋体" w:cs="宋体"/>
                <w:b w:val="0"/>
                <w:color w:val="auto"/>
                <w:kern w:val="21"/>
                <w:sz w:val="21"/>
                <w:szCs w:val="21"/>
              </w:rPr>
              <w:t>在产</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已通过复产手续</w:t>
            </w:r>
            <w:r>
              <w:rPr>
                <w:rFonts w:hint="eastAsia" w:ascii="宋体" w:hAnsi="宋体" w:eastAsia="宋体" w:cs="宋体"/>
                <w:b w:val="0"/>
                <w:kern w:val="21"/>
                <w:sz w:val="21"/>
                <w:szCs w:val="21"/>
                <w:lang w:eastAsia="zh-CN"/>
              </w:rPr>
              <w:t>、已纳入技改并通过验收</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3152"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1178"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994"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年产3000吨频那酮、500吨(氯甲基)二(4-氟苯基)甲基硅烷、1000吨2,3-二氯吡啶项目</w:t>
            </w:r>
          </w:p>
        </w:tc>
        <w:tc>
          <w:tcPr>
            <w:tcW w:w="1139"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837"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已建设</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未取得</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停产</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待复产批准，另行环评</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3152"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1178"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994"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年产200吨粉唑醇原药、500吨戊唑醇原药、100吨杀螺胺原药、200吨硅氟唑原药、300吨吡虫啉原药、200吨啶虫脒原药、200吨灭草松原药、500吨异恶草松原药项目</w:t>
            </w:r>
          </w:p>
        </w:tc>
        <w:tc>
          <w:tcPr>
            <w:tcW w:w="1976" w:type="dxa"/>
            <w:gridSpan w:val="2"/>
            <w:vMerge w:val="restart"/>
            <w:tcBorders>
              <w:tl2br w:val="nil"/>
              <w:tr2bl w:val="nil"/>
            </w:tcBorders>
            <w:vAlign w:val="center"/>
          </w:tcPr>
          <w:p>
            <w:pPr>
              <w:adjustRightInd w:val="0"/>
              <w:snapToGrid w:val="0"/>
              <w:jc w:val="center"/>
              <w:rPr>
                <w:rFonts w:hint="eastAsia" w:ascii="宋体" w:hAnsi="宋体" w:eastAsia="宋体" w:cs="宋体"/>
                <w:b w:val="0"/>
                <w:kern w:val="21"/>
                <w:sz w:val="21"/>
                <w:szCs w:val="21"/>
              </w:rPr>
            </w:pPr>
            <w:r>
              <w:rPr>
                <w:rFonts w:hint="eastAsia" w:ascii="宋体" w:hAnsi="宋体" w:eastAsia="宋体" w:cs="宋体"/>
                <w:b w:val="0"/>
                <w:kern w:val="21"/>
                <w:sz w:val="21"/>
                <w:szCs w:val="21"/>
              </w:rPr>
              <w:t>2018年1月21日进行废水、废气竣工环境保护自主验收；2019年1月13 日进行噪声竣工环境保护自主验收；2020年12月2日进行固体废物竣工环境保护自主验收（不包含硅氟唑原药项目）</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已建设</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未取得</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停产</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color w:val="000000"/>
                <w:kern w:val="21"/>
                <w:sz w:val="21"/>
                <w:szCs w:val="21"/>
                <w:lang w:bidi="ar"/>
              </w:rPr>
              <w:t>待复产批准，另行环评</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3152"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1178"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994"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年产100吨肟菌酯、500吨虱螨脲原药、200吨双苯恶唑酸项目</w:t>
            </w:r>
          </w:p>
        </w:tc>
        <w:tc>
          <w:tcPr>
            <w:tcW w:w="1976" w:type="dxa"/>
            <w:gridSpan w:val="2"/>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已建设</w:t>
            </w:r>
          </w:p>
        </w:tc>
        <w:tc>
          <w:tcPr>
            <w:tcW w:w="881" w:type="dxa"/>
            <w:tcBorders>
              <w:tl2br w:val="nil"/>
              <w:tr2bl w:val="nil"/>
            </w:tcBorders>
            <w:vAlign w:val="center"/>
          </w:tcPr>
          <w:p>
            <w:pPr>
              <w:pStyle w:val="33"/>
              <w:adjustRightInd w:val="0"/>
              <w:snapToGrid w:val="0"/>
              <w:jc w:val="center"/>
              <w:rPr>
                <w:rFonts w:hint="eastAsia" w:ascii="宋体" w:hAnsi="宋体" w:eastAsia="宋体" w:cs="宋体"/>
                <w:b w:val="0"/>
                <w:color w:val="auto"/>
                <w:kern w:val="21"/>
                <w:sz w:val="21"/>
                <w:szCs w:val="21"/>
                <w:lang w:val="en-US" w:eastAsia="zh-CN" w:bidi="ar-SA"/>
              </w:rPr>
            </w:pPr>
            <w:r>
              <w:rPr>
                <w:rFonts w:hint="eastAsia" w:ascii="宋体" w:hAnsi="宋体" w:eastAsia="宋体" w:cs="宋体"/>
                <w:b w:val="0"/>
                <w:color w:val="auto"/>
                <w:kern w:val="21"/>
                <w:sz w:val="21"/>
                <w:szCs w:val="21"/>
                <w:lang w:val="en-US" w:eastAsia="zh-CN"/>
              </w:rPr>
              <w:t>已</w:t>
            </w:r>
            <w:r>
              <w:rPr>
                <w:rFonts w:ascii="宋体" w:hAnsi="宋体" w:eastAsia="宋体" w:cs="宋体"/>
                <w:b w:val="0"/>
                <w:color w:val="auto"/>
                <w:kern w:val="21"/>
                <w:sz w:val="21"/>
                <w:szCs w:val="21"/>
              </w:rPr>
              <w:t>取得</w:t>
            </w:r>
          </w:p>
        </w:tc>
        <w:tc>
          <w:tcPr>
            <w:tcW w:w="880" w:type="dxa"/>
            <w:tcBorders>
              <w:tl2br w:val="nil"/>
              <w:tr2bl w:val="nil"/>
            </w:tcBorders>
            <w:vAlign w:val="center"/>
          </w:tcPr>
          <w:p>
            <w:pPr>
              <w:pStyle w:val="33"/>
              <w:adjustRightInd w:val="0"/>
              <w:snapToGrid w:val="0"/>
              <w:jc w:val="center"/>
              <w:rPr>
                <w:rFonts w:hint="eastAsia" w:ascii="宋体" w:hAnsi="宋体" w:eastAsia="宋体" w:cs="宋体"/>
                <w:b w:val="0"/>
                <w:color w:val="auto"/>
                <w:kern w:val="21"/>
                <w:sz w:val="21"/>
                <w:szCs w:val="21"/>
                <w:lang w:val="en-US" w:eastAsia="zh-CN" w:bidi="ar-SA"/>
              </w:rPr>
            </w:pPr>
            <w:r>
              <w:rPr>
                <w:rFonts w:ascii="宋体" w:hAnsi="宋体" w:eastAsia="宋体" w:cs="宋体"/>
                <w:b w:val="0"/>
                <w:color w:val="auto"/>
                <w:kern w:val="21"/>
                <w:sz w:val="21"/>
                <w:szCs w:val="21"/>
              </w:rPr>
              <w:t>在产</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已通过复产手续</w:t>
            </w:r>
            <w:r>
              <w:rPr>
                <w:rFonts w:hint="eastAsia" w:ascii="宋体" w:hAnsi="宋体" w:eastAsia="宋体" w:cs="宋体"/>
                <w:b w:val="0"/>
                <w:kern w:val="21"/>
                <w:sz w:val="21"/>
                <w:szCs w:val="21"/>
                <w:lang w:eastAsia="zh-CN"/>
              </w:rPr>
              <w:t>、已纳入技改并通过验收</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3152"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1178"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994"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年产6900吨农药制剂项目</w:t>
            </w:r>
          </w:p>
        </w:tc>
        <w:tc>
          <w:tcPr>
            <w:tcW w:w="1976" w:type="dxa"/>
            <w:gridSpan w:val="2"/>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已建设</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已取得</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在产</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在产5700吨农药制剂</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3152"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1178"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994" w:type="dxa"/>
            <w:vMerge w:val="continue"/>
            <w:tcBorders>
              <w:tl2br w:val="nil"/>
              <w:tr2bl w:val="nil"/>
            </w:tcBorders>
            <w:vAlign w:val="center"/>
          </w:tcPr>
          <w:p>
            <w:pPr>
              <w:adjustRightInd w:val="0"/>
              <w:snapToGrid w:val="0"/>
              <w:jc w:val="center"/>
              <w:rPr>
                <w:rFonts w:hint="eastAsia" w:ascii="宋体" w:hAnsi="宋体" w:eastAsia="宋体" w:cs="宋体"/>
                <w:b w:val="0"/>
                <w:kern w:val="21"/>
                <w:sz w:val="21"/>
                <w:szCs w:val="21"/>
              </w:rPr>
            </w:pP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除草定原药、胺碘酮、5-氯戊酰氯、(S)-2-(2-(3-(2-(7-氯-2- 喹啉基)-乙烯基苯基)-3-羟基丙基)苯基)-2-丙醇、(S)-N,N-二甲基-3-羟基-3-(2-噻吩基)丙胺、1,1,7-三氯-1-庚烯-3-酮</w:t>
            </w:r>
          </w:p>
        </w:tc>
        <w:tc>
          <w:tcPr>
            <w:tcW w:w="1139" w:type="dxa"/>
            <w:tcBorders>
              <w:tl2br w:val="nil"/>
              <w:tr2bl w:val="nil"/>
            </w:tcBorders>
            <w:vAlign w:val="center"/>
          </w:tcPr>
          <w:p>
            <w:pPr>
              <w:adjustRightInd w:val="0"/>
              <w:snapToGrid w:val="0"/>
              <w:jc w:val="center"/>
              <w:rPr>
                <w:rFonts w:hint="eastAsia" w:ascii="宋体" w:hAnsi="宋体" w:eastAsia="宋体" w:cs="宋体"/>
                <w:b w:val="0"/>
                <w:kern w:val="21"/>
                <w:sz w:val="21"/>
                <w:szCs w:val="21"/>
              </w:rPr>
            </w:pPr>
            <w:r>
              <w:rPr>
                <w:rFonts w:hint="eastAsia" w:ascii="宋体" w:hAnsi="宋体" w:eastAsia="宋体" w:cs="宋体"/>
                <w:b w:val="0"/>
                <w:kern w:val="21"/>
                <w:sz w:val="21"/>
                <w:szCs w:val="21"/>
              </w:rPr>
              <w:t>/</w:t>
            </w:r>
          </w:p>
        </w:tc>
        <w:tc>
          <w:tcPr>
            <w:tcW w:w="837" w:type="dxa"/>
            <w:tcBorders>
              <w:tl2br w:val="nil"/>
              <w:tr2bl w:val="nil"/>
            </w:tcBorders>
            <w:vAlign w:val="center"/>
          </w:tcPr>
          <w:p>
            <w:pPr>
              <w:adjustRightInd w:val="0"/>
              <w:snapToGrid w:val="0"/>
              <w:jc w:val="center"/>
              <w:rPr>
                <w:rFonts w:hint="eastAsia" w:ascii="宋体" w:hAnsi="宋体" w:eastAsia="宋体" w:cs="宋体"/>
                <w:b w:val="0"/>
                <w:kern w:val="21"/>
                <w:sz w:val="21"/>
                <w:szCs w:val="21"/>
              </w:rPr>
            </w:pPr>
            <w:r>
              <w:rPr>
                <w:rFonts w:hint="eastAsia" w:ascii="宋体" w:hAnsi="宋体" w:eastAsia="宋体" w:cs="宋体"/>
                <w:b w:val="0"/>
                <w:kern w:val="21"/>
                <w:sz w:val="21"/>
                <w:szCs w:val="21"/>
              </w:rPr>
              <w:t>/</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未建设</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未取得</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未生产</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已放弃建设</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tcBorders>
              <w:tl2br w:val="nil"/>
              <w:tr2bl w:val="nil"/>
            </w:tcBorders>
            <w:vAlign w:val="center"/>
          </w:tcPr>
          <w:p>
            <w:pPr>
              <w:adjustRightInd w:val="0"/>
              <w:snapToGrid w:val="0"/>
              <w:jc w:val="center"/>
              <w:rPr>
                <w:rFonts w:hint="eastAsia" w:ascii="宋体" w:hAnsi="宋体" w:eastAsia="宋体" w:cs="宋体"/>
                <w:b w:val="0"/>
                <w:kern w:val="21"/>
                <w:sz w:val="21"/>
                <w:szCs w:val="21"/>
              </w:rPr>
            </w:pPr>
            <w:r>
              <w:rPr>
                <w:rFonts w:hint="eastAsia" w:ascii="宋体" w:hAnsi="宋体" w:eastAsia="宋体" w:cs="宋体"/>
                <w:b w:val="0"/>
                <w:kern w:val="21"/>
                <w:sz w:val="21"/>
                <w:szCs w:val="21"/>
              </w:rPr>
              <w:t>2</w:t>
            </w:r>
          </w:p>
        </w:tc>
        <w:tc>
          <w:tcPr>
            <w:tcW w:w="3152"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江苏建农植物保护有限公司改建550平方米危废仓库项目</w:t>
            </w:r>
          </w:p>
        </w:tc>
        <w:tc>
          <w:tcPr>
            <w:tcW w:w="1178"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盐环表复〔2022〕22012号</w:t>
            </w:r>
          </w:p>
        </w:tc>
        <w:tc>
          <w:tcPr>
            <w:tcW w:w="994"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2022年2月25日</w:t>
            </w: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改建550平方米危废仓库</w:t>
            </w:r>
          </w:p>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项目</w:t>
            </w:r>
          </w:p>
        </w:tc>
        <w:tc>
          <w:tcPr>
            <w:tcW w:w="1976" w:type="dxa"/>
            <w:gridSpan w:val="2"/>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2022年4月16日取得竣工环境保护自主验收意见</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已取得</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在使用</w:t>
            </w:r>
          </w:p>
        </w:tc>
        <w:tc>
          <w:tcPr>
            <w:tcW w:w="881"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val="en-US" w:eastAsia="zh-CN"/>
              </w:rPr>
              <w:t>/</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tcBorders>
              <w:tl2br w:val="nil"/>
              <w:tr2bl w:val="nil"/>
            </w:tcBorders>
            <w:vAlign w:val="center"/>
          </w:tcPr>
          <w:p>
            <w:pPr>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3</w:t>
            </w:r>
          </w:p>
        </w:tc>
        <w:tc>
          <w:tcPr>
            <w:tcW w:w="3152"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hint="default" w:ascii="宋体" w:hAnsi="宋体" w:eastAsia="宋体" w:cs="宋体"/>
                <w:b w:val="0"/>
                <w:kern w:val="21"/>
                <w:sz w:val="21"/>
                <w:szCs w:val="21"/>
              </w:rPr>
              <w:t>江苏建农植物保护有限公司环保安全整治提升改造工程项目</w:t>
            </w:r>
          </w:p>
        </w:tc>
        <w:tc>
          <w:tcPr>
            <w:tcW w:w="1178"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hint="eastAsia" w:ascii="宋体" w:hAnsi="宋体" w:eastAsia="宋体" w:cs="宋体"/>
                <w:b w:val="0"/>
                <w:kern w:val="21"/>
                <w:sz w:val="21"/>
                <w:szCs w:val="21"/>
                <w:lang w:eastAsia="zh-CN"/>
              </w:rPr>
              <w:t>盐环滨审〔</w:t>
            </w:r>
            <w:r>
              <w:rPr>
                <w:rFonts w:hint="eastAsia" w:ascii="宋体" w:hAnsi="宋体" w:eastAsia="宋体" w:cs="宋体"/>
                <w:b w:val="0"/>
                <w:kern w:val="21"/>
                <w:sz w:val="21"/>
                <w:szCs w:val="21"/>
              </w:rPr>
              <w:t>202</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w:t>
            </w:r>
            <w:r>
              <w:rPr>
                <w:rFonts w:hint="eastAsia" w:ascii="宋体" w:hAnsi="宋体" w:eastAsia="宋体" w:cs="宋体"/>
                <w:b w:val="0"/>
                <w:kern w:val="21"/>
                <w:sz w:val="21"/>
                <w:szCs w:val="21"/>
                <w:lang w:val="en-US" w:eastAsia="zh-CN"/>
              </w:rPr>
              <w:t>10</w:t>
            </w:r>
            <w:r>
              <w:rPr>
                <w:rFonts w:hint="eastAsia" w:ascii="宋体" w:hAnsi="宋体" w:eastAsia="宋体" w:cs="宋体"/>
                <w:b w:val="0"/>
                <w:kern w:val="21"/>
                <w:sz w:val="21"/>
                <w:szCs w:val="21"/>
              </w:rPr>
              <w:t>号</w:t>
            </w:r>
          </w:p>
        </w:tc>
        <w:tc>
          <w:tcPr>
            <w:tcW w:w="994"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hint="eastAsia" w:ascii="宋体" w:hAnsi="宋体" w:eastAsia="宋体" w:cs="宋体"/>
                <w:b w:val="0"/>
                <w:kern w:val="21"/>
                <w:sz w:val="21"/>
                <w:szCs w:val="21"/>
                <w:lang w:val="en-US" w:eastAsia="zh-CN"/>
              </w:rPr>
              <w:t>2023年6月13日</w:t>
            </w:r>
          </w:p>
        </w:tc>
        <w:tc>
          <w:tcPr>
            <w:tcW w:w="2806"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hint="default" w:ascii="宋体" w:hAnsi="宋体" w:eastAsia="宋体" w:cs="宋体"/>
                <w:b w:val="0"/>
                <w:kern w:val="21"/>
                <w:sz w:val="21"/>
                <w:szCs w:val="21"/>
              </w:rPr>
              <w:t>环保安全整治提升改造工程项目</w:t>
            </w:r>
          </w:p>
        </w:tc>
        <w:tc>
          <w:tcPr>
            <w:tcW w:w="1976" w:type="dxa"/>
            <w:gridSpan w:val="2"/>
            <w:vMerge w:val="restart"/>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202</w:t>
            </w:r>
            <w:r>
              <w:rPr>
                <w:rFonts w:hint="eastAsia" w:ascii="宋体" w:hAnsi="宋体" w:eastAsia="宋体" w:cs="宋体"/>
                <w:b w:val="0"/>
                <w:kern w:val="21"/>
                <w:sz w:val="21"/>
                <w:szCs w:val="21"/>
                <w:lang w:val="en-US" w:eastAsia="zh-CN"/>
              </w:rPr>
              <w:t>4</w:t>
            </w:r>
            <w:r>
              <w:rPr>
                <w:rFonts w:ascii="宋体" w:hAnsi="宋体" w:eastAsia="宋体" w:cs="宋体"/>
                <w:b w:val="0"/>
                <w:kern w:val="21"/>
                <w:sz w:val="21"/>
                <w:szCs w:val="21"/>
              </w:rPr>
              <w:t>年</w:t>
            </w:r>
            <w:r>
              <w:rPr>
                <w:rFonts w:hint="eastAsia" w:ascii="宋体" w:hAnsi="宋体" w:eastAsia="宋体" w:cs="宋体"/>
                <w:b w:val="0"/>
                <w:kern w:val="21"/>
                <w:sz w:val="21"/>
                <w:szCs w:val="21"/>
                <w:lang w:val="en-US" w:eastAsia="zh-CN"/>
              </w:rPr>
              <w:t>11</w:t>
            </w:r>
            <w:r>
              <w:rPr>
                <w:rFonts w:ascii="宋体" w:hAnsi="宋体" w:eastAsia="宋体" w:cs="宋体"/>
                <w:b w:val="0"/>
                <w:kern w:val="21"/>
                <w:sz w:val="21"/>
                <w:szCs w:val="21"/>
              </w:rPr>
              <w:t>月</w:t>
            </w:r>
            <w:r>
              <w:rPr>
                <w:rFonts w:hint="eastAsia" w:ascii="宋体" w:hAnsi="宋体" w:eastAsia="宋体" w:cs="宋体"/>
                <w:b w:val="0"/>
                <w:kern w:val="21"/>
                <w:sz w:val="21"/>
                <w:szCs w:val="21"/>
                <w:lang w:val="en-US" w:eastAsia="zh-CN"/>
              </w:rPr>
              <w:t>30</w:t>
            </w:r>
            <w:r>
              <w:rPr>
                <w:rFonts w:ascii="宋体" w:hAnsi="宋体" w:eastAsia="宋体" w:cs="宋体"/>
                <w:b w:val="0"/>
                <w:kern w:val="21"/>
                <w:sz w:val="21"/>
                <w:szCs w:val="21"/>
              </w:rPr>
              <w:t>日取得竣工环境保护自主验收意见</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已取得</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color w:val="auto"/>
                <w:kern w:val="21"/>
                <w:sz w:val="21"/>
                <w:szCs w:val="21"/>
              </w:rPr>
              <w:t>在产</w:t>
            </w:r>
          </w:p>
        </w:tc>
        <w:tc>
          <w:tcPr>
            <w:tcW w:w="881"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tcBorders>
              <w:tl2br w:val="nil"/>
              <w:tr2bl w:val="nil"/>
            </w:tcBorders>
            <w:vAlign w:val="center"/>
          </w:tcPr>
          <w:p>
            <w:pPr>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4</w:t>
            </w:r>
          </w:p>
        </w:tc>
        <w:tc>
          <w:tcPr>
            <w:tcW w:w="3152"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default" w:ascii="宋体" w:hAnsi="宋体" w:eastAsia="宋体" w:cs="宋体"/>
                <w:b w:val="0"/>
                <w:kern w:val="21"/>
                <w:sz w:val="21"/>
                <w:szCs w:val="21"/>
                <w:lang w:val="en-US" w:eastAsia="zh-CN"/>
              </w:rPr>
              <w:t>江苏建农植物保护有限公司</w:t>
            </w:r>
            <w:r>
              <w:rPr>
                <w:rFonts w:hint="eastAsia" w:ascii="宋体" w:hAnsi="宋体" w:eastAsia="宋体" w:cs="宋体"/>
                <w:b w:val="0"/>
                <w:kern w:val="21"/>
                <w:sz w:val="21"/>
                <w:szCs w:val="21"/>
                <w:lang w:val="en-US" w:eastAsia="zh-CN"/>
              </w:rPr>
              <w:t>500t/a75%肟菌酯戊唑醇水分散粒剂等技改项目</w:t>
            </w:r>
          </w:p>
        </w:tc>
        <w:tc>
          <w:tcPr>
            <w:tcW w:w="1178"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hint="eastAsia" w:ascii="宋体" w:hAnsi="宋体" w:eastAsia="宋体" w:cs="宋体"/>
                <w:b w:val="0"/>
                <w:kern w:val="21"/>
                <w:sz w:val="21"/>
                <w:szCs w:val="21"/>
                <w:lang w:eastAsia="zh-CN"/>
              </w:rPr>
              <w:t>盐环表复〔</w:t>
            </w:r>
            <w:r>
              <w:rPr>
                <w:rFonts w:hint="eastAsia" w:ascii="宋体" w:hAnsi="宋体" w:eastAsia="宋体" w:cs="宋体"/>
                <w:b w:val="0"/>
                <w:kern w:val="21"/>
                <w:sz w:val="21"/>
                <w:szCs w:val="21"/>
              </w:rPr>
              <w:t>202</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w:t>
            </w:r>
            <w:r>
              <w:rPr>
                <w:rFonts w:hint="eastAsia" w:ascii="宋体" w:hAnsi="宋体" w:eastAsia="宋体" w:cs="宋体"/>
                <w:b w:val="0"/>
                <w:kern w:val="21"/>
                <w:sz w:val="21"/>
                <w:szCs w:val="21"/>
                <w:lang w:val="en-US" w:eastAsia="zh-CN"/>
              </w:rPr>
              <w:t>7</w:t>
            </w:r>
            <w:r>
              <w:rPr>
                <w:rFonts w:hint="eastAsia" w:ascii="宋体" w:hAnsi="宋体" w:eastAsia="宋体" w:cs="宋体"/>
                <w:b w:val="0"/>
                <w:kern w:val="21"/>
                <w:sz w:val="21"/>
                <w:szCs w:val="21"/>
              </w:rPr>
              <w:t>号</w:t>
            </w:r>
          </w:p>
        </w:tc>
        <w:tc>
          <w:tcPr>
            <w:tcW w:w="994"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2023年10月8日</w:t>
            </w:r>
          </w:p>
        </w:tc>
        <w:tc>
          <w:tcPr>
            <w:tcW w:w="2806"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500t/a75%肟菌酯戊唑醇水分散粒剂等技改项目</w:t>
            </w:r>
          </w:p>
        </w:tc>
        <w:tc>
          <w:tcPr>
            <w:tcW w:w="1976" w:type="dxa"/>
            <w:gridSpan w:val="2"/>
            <w:vMerge w:val="continue"/>
            <w:tcBorders>
              <w:tl2br w:val="nil"/>
              <w:tr2bl w:val="nil"/>
            </w:tcBorders>
            <w:vAlign w:val="center"/>
          </w:tcPr>
          <w:p>
            <w:pPr>
              <w:pStyle w:val="33"/>
              <w:adjustRightInd w:val="0"/>
              <w:snapToGrid w:val="0"/>
              <w:jc w:val="center"/>
              <w:rPr>
                <w:rFonts w:ascii="宋体" w:hAnsi="宋体" w:eastAsia="宋体" w:cs="宋体"/>
                <w:b w:val="0"/>
                <w:kern w:val="21"/>
                <w:sz w:val="21"/>
                <w:szCs w:val="21"/>
              </w:rPr>
            </w:pP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已取得</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color w:val="auto"/>
                <w:kern w:val="21"/>
                <w:sz w:val="21"/>
                <w:szCs w:val="21"/>
              </w:rPr>
              <w:t>在产</w:t>
            </w:r>
          </w:p>
        </w:tc>
        <w:tc>
          <w:tcPr>
            <w:tcW w:w="881"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w:t>
            </w:r>
          </w:p>
        </w:tc>
      </w:tr>
      <w:tr>
        <w:tblPrEx>
          <w:tblBorders>
            <w:top w:val="single" w:color="000000" w:sz="12" w:space="0"/>
            <w:left w:val="none" w:color="auto" w:sz="0" w:space="0"/>
            <w:bottom w:val="single" w:color="000000"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45" w:type="dxa"/>
            <w:tcBorders>
              <w:tl2br w:val="nil"/>
              <w:tr2bl w:val="nil"/>
            </w:tcBorders>
            <w:vAlign w:val="center"/>
          </w:tcPr>
          <w:p>
            <w:pPr>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5</w:t>
            </w:r>
          </w:p>
        </w:tc>
        <w:tc>
          <w:tcPr>
            <w:tcW w:w="3152" w:type="dxa"/>
            <w:tcBorders>
              <w:tl2br w:val="nil"/>
              <w:tr2bl w:val="nil"/>
            </w:tcBorders>
            <w:vAlign w:val="center"/>
          </w:tcPr>
          <w:p>
            <w:pPr>
              <w:pStyle w:val="33"/>
              <w:adjustRightInd w:val="0"/>
              <w:snapToGrid w:val="0"/>
              <w:jc w:val="center"/>
              <w:rPr>
                <w:rFonts w:hint="default"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江苏建农植物保护有限公司年产500吨三氟咪啶酰胺原药、200吨吡唑醚菌酯原药、100吨4%1-甲基环丙烯粉剂、100吨0.03%1-甲基环丙烯粉剂</w:t>
            </w:r>
          </w:p>
        </w:tc>
        <w:tc>
          <w:tcPr>
            <w:tcW w:w="1178"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val="en-US" w:eastAsia="zh-CN"/>
              </w:rPr>
              <w:t>盐环审</w:t>
            </w:r>
            <w:r>
              <w:rPr>
                <w:rFonts w:hint="eastAsia" w:ascii="宋体" w:hAnsi="宋体" w:eastAsia="宋体" w:cs="宋体"/>
                <w:b w:val="0"/>
                <w:kern w:val="21"/>
                <w:sz w:val="21"/>
                <w:szCs w:val="21"/>
                <w:lang w:eastAsia="zh-CN"/>
              </w:rPr>
              <w:t>[20</w:t>
            </w:r>
            <w:r>
              <w:rPr>
                <w:rFonts w:hint="eastAsia" w:ascii="宋体" w:hAnsi="宋体" w:eastAsia="宋体" w:cs="宋体"/>
                <w:b w:val="0"/>
                <w:kern w:val="21"/>
                <w:sz w:val="21"/>
                <w:szCs w:val="21"/>
                <w:lang w:val="en-US" w:eastAsia="zh-CN"/>
              </w:rPr>
              <w:t>23</w:t>
            </w:r>
            <w:r>
              <w:rPr>
                <w:rFonts w:hint="eastAsia" w:ascii="宋体" w:hAnsi="宋体" w:eastAsia="宋体" w:cs="宋体"/>
                <w:b w:val="0"/>
                <w:kern w:val="21"/>
                <w:sz w:val="21"/>
                <w:szCs w:val="21"/>
                <w:lang w:eastAsia="zh-CN"/>
              </w:rPr>
              <w:t>]</w:t>
            </w:r>
            <w:r>
              <w:rPr>
                <w:rFonts w:hint="eastAsia" w:ascii="宋体" w:hAnsi="宋体" w:eastAsia="宋体" w:cs="宋体"/>
                <w:b w:val="0"/>
                <w:kern w:val="21"/>
                <w:sz w:val="21"/>
                <w:szCs w:val="21"/>
                <w:lang w:val="en-US" w:eastAsia="zh-CN"/>
              </w:rPr>
              <w:t>17号</w:t>
            </w:r>
          </w:p>
        </w:tc>
        <w:tc>
          <w:tcPr>
            <w:tcW w:w="994"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eastAsia="zh-CN"/>
              </w:rPr>
              <w:t>2023年</w:t>
            </w:r>
            <w:r>
              <w:rPr>
                <w:rFonts w:hint="eastAsia" w:ascii="宋体" w:hAnsi="宋体" w:eastAsia="宋体" w:cs="宋体"/>
                <w:b w:val="0"/>
                <w:kern w:val="21"/>
                <w:sz w:val="21"/>
                <w:szCs w:val="21"/>
                <w:lang w:val="en-US" w:eastAsia="zh-CN"/>
              </w:rPr>
              <w:t>12</w:t>
            </w:r>
            <w:r>
              <w:rPr>
                <w:rFonts w:hint="eastAsia" w:ascii="宋体" w:hAnsi="宋体" w:eastAsia="宋体" w:cs="宋体"/>
                <w:b w:val="0"/>
                <w:kern w:val="21"/>
                <w:sz w:val="21"/>
                <w:szCs w:val="21"/>
                <w:lang w:eastAsia="zh-CN"/>
              </w:rPr>
              <w:t>月</w:t>
            </w:r>
            <w:r>
              <w:rPr>
                <w:rFonts w:hint="eastAsia" w:ascii="宋体" w:hAnsi="宋体" w:eastAsia="宋体" w:cs="宋体"/>
                <w:b w:val="0"/>
                <w:kern w:val="21"/>
                <w:sz w:val="21"/>
                <w:szCs w:val="21"/>
                <w:lang w:val="en-US" w:eastAsia="zh-CN"/>
              </w:rPr>
              <w:t>5</w:t>
            </w:r>
            <w:r>
              <w:rPr>
                <w:rFonts w:hint="eastAsia" w:ascii="宋体" w:hAnsi="宋体" w:eastAsia="宋体" w:cs="宋体"/>
                <w:b w:val="0"/>
                <w:kern w:val="21"/>
                <w:sz w:val="21"/>
                <w:szCs w:val="21"/>
                <w:lang w:eastAsia="zh-CN"/>
              </w:rPr>
              <w:t>日</w:t>
            </w:r>
          </w:p>
        </w:tc>
        <w:tc>
          <w:tcPr>
            <w:tcW w:w="2806"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年产500吨三氟咪啶酰胺原药等技改项目</w:t>
            </w:r>
          </w:p>
        </w:tc>
        <w:tc>
          <w:tcPr>
            <w:tcW w:w="1976" w:type="dxa"/>
            <w:gridSpan w:val="2"/>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本次验收</w:t>
            </w:r>
          </w:p>
        </w:tc>
        <w:tc>
          <w:tcPr>
            <w:tcW w:w="880"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已建</w:t>
            </w:r>
          </w:p>
        </w:tc>
        <w:tc>
          <w:tcPr>
            <w:tcW w:w="881" w:type="dxa"/>
            <w:tcBorders>
              <w:tl2br w:val="nil"/>
              <w:tr2bl w:val="nil"/>
            </w:tcBorders>
            <w:vAlign w:val="center"/>
          </w:tcPr>
          <w:p>
            <w:pPr>
              <w:pStyle w:val="33"/>
              <w:adjustRightInd w:val="0"/>
              <w:snapToGrid w:val="0"/>
              <w:jc w:val="center"/>
              <w:rPr>
                <w:rFonts w:ascii="宋体" w:hAnsi="宋体" w:eastAsia="宋体" w:cs="宋体"/>
                <w:b w:val="0"/>
                <w:kern w:val="21"/>
                <w:sz w:val="21"/>
                <w:szCs w:val="21"/>
              </w:rPr>
            </w:pPr>
            <w:r>
              <w:rPr>
                <w:rFonts w:ascii="宋体" w:hAnsi="宋体" w:eastAsia="宋体" w:cs="宋体"/>
                <w:b w:val="0"/>
                <w:kern w:val="21"/>
                <w:sz w:val="21"/>
                <w:szCs w:val="21"/>
              </w:rPr>
              <w:t>已取得</w:t>
            </w:r>
          </w:p>
        </w:tc>
        <w:tc>
          <w:tcPr>
            <w:tcW w:w="880" w:type="dxa"/>
            <w:tcBorders>
              <w:tl2br w:val="nil"/>
              <w:tr2bl w:val="nil"/>
            </w:tcBorders>
            <w:vAlign w:val="center"/>
          </w:tcPr>
          <w:p>
            <w:pPr>
              <w:pStyle w:val="33"/>
              <w:adjustRightInd w:val="0"/>
              <w:snapToGrid w:val="0"/>
              <w:jc w:val="center"/>
              <w:rPr>
                <w:rFonts w:ascii="宋体" w:hAnsi="宋体" w:eastAsia="宋体" w:cs="宋体"/>
                <w:b w:val="0"/>
                <w:color w:val="auto"/>
                <w:kern w:val="21"/>
                <w:sz w:val="21"/>
                <w:szCs w:val="21"/>
              </w:rPr>
            </w:pPr>
            <w:r>
              <w:rPr>
                <w:rFonts w:ascii="宋体" w:hAnsi="宋体" w:eastAsia="宋体" w:cs="宋体"/>
                <w:b w:val="0"/>
                <w:color w:val="auto"/>
                <w:kern w:val="21"/>
                <w:sz w:val="21"/>
                <w:szCs w:val="21"/>
              </w:rPr>
              <w:t>在产</w:t>
            </w:r>
          </w:p>
        </w:tc>
        <w:tc>
          <w:tcPr>
            <w:tcW w:w="881" w:type="dxa"/>
            <w:tcBorders>
              <w:tl2br w:val="nil"/>
              <w:tr2bl w:val="nil"/>
            </w:tcBorders>
            <w:vAlign w:val="center"/>
          </w:tcPr>
          <w:p>
            <w:pPr>
              <w:pStyle w:val="33"/>
              <w:adjustRightInd w:val="0"/>
              <w:snapToGrid w:val="0"/>
              <w:jc w:val="center"/>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调试运行</w:t>
            </w:r>
          </w:p>
        </w:tc>
      </w:tr>
    </w:tbl>
    <w:p>
      <w:pPr>
        <w:jc w:val="center"/>
        <w:rPr>
          <w:rFonts w:hint="eastAsia" w:ascii="宋体" w:hAnsi="宋体" w:cs="宋体"/>
          <w:b/>
          <w:bCs/>
          <w:color w:val="000000"/>
        </w:rPr>
        <w:sectPr>
          <w:pgSz w:w="16838" w:h="11906" w:orient="landscape"/>
          <w:pgMar w:top="1417" w:right="1587" w:bottom="1417" w:left="1587" w:header="720" w:footer="720" w:gutter="0"/>
          <w:pgBorders>
            <w:top w:val="none" w:sz="0" w:space="0"/>
            <w:left w:val="none" w:sz="0" w:space="0"/>
            <w:bottom w:val="none" w:sz="0" w:space="0"/>
            <w:right w:val="none" w:sz="0" w:space="0"/>
          </w:pgBorders>
          <w:cols w:space="0" w:num="1"/>
          <w:titlePg/>
          <w:rtlGutter w:val="0"/>
          <w:docGrid w:type="linesAndChars" w:linePitch="539" w:charSpace="3276"/>
        </w:sectPr>
      </w:pPr>
    </w:p>
    <w:p>
      <w:pPr>
        <w:jc w:val="center"/>
        <w:rPr>
          <w:rFonts w:hint="eastAsia" w:ascii="宋体" w:hAnsi="宋体" w:cs="宋体"/>
          <w:b/>
          <w:bCs/>
          <w:color w:val="000000"/>
        </w:rPr>
      </w:pPr>
      <w:r>
        <w:rPr>
          <w:rFonts w:hint="eastAsia" w:ascii="宋体" w:hAnsi="宋体" w:cs="宋体"/>
          <w:b/>
          <w:bCs/>
          <w:color w:val="000000"/>
        </w:rPr>
        <w:t>表3.2  本次验收项目建设情况</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97"/>
        <w:gridCol w:w="1375"/>
        <w:gridCol w:w="905"/>
        <w:gridCol w:w="1135"/>
        <w:gridCol w:w="782"/>
        <w:gridCol w:w="985"/>
        <w:gridCol w:w="985"/>
        <w:gridCol w:w="986"/>
        <w:gridCol w:w="9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497" w:type="dxa"/>
            <w:tcBorders>
              <w:tl2br w:val="nil"/>
              <w:tr2bl w:val="nil"/>
            </w:tcBorders>
            <w:vAlign w:val="center"/>
          </w:tcPr>
          <w:p>
            <w:pPr>
              <w:adjustRightInd w:val="0"/>
              <w:snapToGrid w:val="0"/>
              <w:jc w:val="center"/>
              <w:rPr>
                <w:rFonts w:hint="eastAsia" w:ascii="宋体" w:hAnsi="宋体" w:cs="宋体"/>
                <w:b/>
                <w:color w:val="000000"/>
                <w:kern w:val="21"/>
                <w:sz w:val="21"/>
                <w:szCs w:val="21"/>
              </w:rPr>
            </w:pPr>
            <w:r>
              <w:rPr>
                <w:rFonts w:hint="eastAsia" w:ascii="宋体" w:hAnsi="宋体" w:cs="宋体"/>
                <w:b/>
                <w:color w:val="000000"/>
                <w:kern w:val="21"/>
                <w:sz w:val="21"/>
                <w:szCs w:val="21"/>
              </w:rPr>
              <w:t>项目名称</w:t>
            </w:r>
          </w:p>
        </w:tc>
        <w:tc>
          <w:tcPr>
            <w:tcW w:w="1375" w:type="dxa"/>
            <w:tcBorders>
              <w:tl2br w:val="nil"/>
              <w:tr2bl w:val="nil"/>
            </w:tcBorders>
            <w:vAlign w:val="center"/>
          </w:tcPr>
          <w:p>
            <w:pPr>
              <w:adjustRightInd w:val="0"/>
              <w:snapToGrid w:val="0"/>
              <w:jc w:val="center"/>
              <w:rPr>
                <w:rFonts w:hint="eastAsia" w:ascii="宋体" w:hAnsi="宋体" w:cs="宋体"/>
                <w:b/>
                <w:color w:val="000000"/>
                <w:kern w:val="21"/>
                <w:sz w:val="21"/>
                <w:szCs w:val="21"/>
              </w:rPr>
            </w:pPr>
            <w:r>
              <w:rPr>
                <w:rFonts w:hint="eastAsia" w:ascii="宋体" w:hAnsi="宋体" w:cs="宋体"/>
                <w:b/>
                <w:color w:val="000000"/>
                <w:kern w:val="21"/>
                <w:sz w:val="21"/>
                <w:szCs w:val="21"/>
              </w:rPr>
              <w:t>生产线名称</w:t>
            </w:r>
          </w:p>
        </w:tc>
        <w:tc>
          <w:tcPr>
            <w:tcW w:w="905" w:type="dxa"/>
            <w:tcBorders>
              <w:tl2br w:val="nil"/>
              <w:tr2bl w:val="nil"/>
            </w:tcBorders>
            <w:vAlign w:val="center"/>
          </w:tcPr>
          <w:p>
            <w:pPr>
              <w:pStyle w:val="15"/>
              <w:adjustRightInd w:val="0"/>
              <w:snapToGrid w:val="0"/>
              <w:ind w:left="0" w:leftChars="0" w:firstLine="0" w:firstLineChars="0"/>
              <w:jc w:val="center"/>
              <w:rPr>
                <w:rFonts w:hint="eastAsia" w:ascii="宋体" w:hAnsi="宋体" w:cs="宋体"/>
                <w:b/>
                <w:color w:val="000000"/>
                <w:kern w:val="21"/>
                <w:sz w:val="21"/>
                <w:szCs w:val="21"/>
              </w:rPr>
            </w:pPr>
            <w:r>
              <w:rPr>
                <w:rFonts w:hint="eastAsia" w:ascii="宋体" w:hAnsi="宋体" w:eastAsia="宋体" w:cs="宋体"/>
                <w:b/>
                <w:bCs/>
                <w:kern w:val="21"/>
                <w:sz w:val="21"/>
                <w:szCs w:val="21"/>
              </w:rPr>
              <w:t>生产车间</w:t>
            </w:r>
          </w:p>
        </w:tc>
        <w:tc>
          <w:tcPr>
            <w:tcW w:w="1135" w:type="dxa"/>
            <w:tcBorders>
              <w:tl2br w:val="nil"/>
              <w:tr2bl w:val="nil"/>
            </w:tcBorders>
            <w:vAlign w:val="center"/>
          </w:tcPr>
          <w:p>
            <w:pPr>
              <w:pStyle w:val="15"/>
              <w:adjustRightInd w:val="0"/>
              <w:snapToGrid w:val="0"/>
              <w:ind w:left="0" w:leftChars="0" w:firstLine="0" w:firstLineChars="0"/>
              <w:jc w:val="center"/>
              <w:rPr>
                <w:rFonts w:hint="eastAsia" w:ascii="宋体" w:hAnsi="宋体" w:cs="宋体"/>
                <w:b/>
                <w:color w:val="000000"/>
                <w:kern w:val="21"/>
                <w:sz w:val="21"/>
                <w:szCs w:val="21"/>
              </w:rPr>
            </w:pPr>
            <w:r>
              <w:rPr>
                <w:rFonts w:hint="eastAsia" w:ascii="宋体" w:hAnsi="宋体" w:eastAsia="宋体" w:cs="宋体"/>
                <w:b/>
                <w:bCs/>
                <w:kern w:val="21"/>
                <w:sz w:val="21"/>
                <w:szCs w:val="21"/>
              </w:rPr>
              <w:t>产品名称</w:t>
            </w:r>
          </w:p>
        </w:tc>
        <w:tc>
          <w:tcPr>
            <w:tcW w:w="782" w:type="dxa"/>
            <w:tcBorders>
              <w:tl2br w:val="nil"/>
              <w:tr2bl w:val="nil"/>
            </w:tcBorders>
            <w:vAlign w:val="center"/>
          </w:tcPr>
          <w:p>
            <w:pPr>
              <w:pStyle w:val="15"/>
              <w:adjustRightInd w:val="0"/>
              <w:snapToGrid w:val="0"/>
              <w:ind w:left="0" w:leftChars="0" w:firstLine="0" w:firstLineChars="0"/>
              <w:jc w:val="center"/>
              <w:rPr>
                <w:rFonts w:hint="eastAsia" w:ascii="宋体" w:hAnsi="宋体" w:eastAsia="宋体" w:cs="宋体"/>
                <w:b/>
                <w:color w:val="000000"/>
                <w:kern w:val="21"/>
                <w:sz w:val="21"/>
                <w:szCs w:val="21"/>
              </w:rPr>
            </w:pPr>
            <w:r>
              <w:rPr>
                <w:rFonts w:hint="eastAsia" w:ascii="宋体" w:hAnsi="宋体" w:eastAsia="宋体" w:cs="宋体"/>
                <w:b/>
                <w:bCs/>
                <w:kern w:val="21"/>
                <w:sz w:val="21"/>
                <w:szCs w:val="21"/>
              </w:rPr>
              <w:t>规格</w:t>
            </w:r>
          </w:p>
        </w:tc>
        <w:tc>
          <w:tcPr>
            <w:tcW w:w="985" w:type="dxa"/>
            <w:tcBorders>
              <w:tl2br w:val="nil"/>
              <w:tr2bl w:val="nil"/>
            </w:tcBorders>
            <w:vAlign w:val="center"/>
          </w:tcPr>
          <w:p>
            <w:pPr>
              <w:pStyle w:val="15"/>
              <w:adjustRightInd w:val="0"/>
              <w:snapToGrid w:val="0"/>
              <w:ind w:left="0" w:firstLine="0"/>
              <w:jc w:val="center"/>
              <w:rPr>
                <w:rFonts w:hint="eastAsia" w:ascii="宋体" w:hAnsi="宋体" w:eastAsia="宋体" w:cs="宋体"/>
                <w:b/>
                <w:color w:val="000000"/>
                <w:kern w:val="21"/>
                <w:sz w:val="21"/>
                <w:szCs w:val="21"/>
              </w:rPr>
            </w:pPr>
            <w:r>
              <w:rPr>
                <w:rFonts w:hint="eastAsia" w:ascii="宋体" w:hAnsi="宋体" w:eastAsia="宋体" w:cs="宋体"/>
                <w:b/>
                <w:bCs/>
                <w:kern w:val="21"/>
                <w:sz w:val="21"/>
                <w:szCs w:val="21"/>
              </w:rPr>
              <w:t>设计能力t/a</w:t>
            </w:r>
          </w:p>
        </w:tc>
        <w:tc>
          <w:tcPr>
            <w:tcW w:w="985" w:type="dxa"/>
            <w:tcBorders>
              <w:tl2br w:val="nil"/>
              <w:tr2bl w:val="nil"/>
            </w:tcBorders>
            <w:vAlign w:val="center"/>
          </w:tcPr>
          <w:p>
            <w:pPr>
              <w:pStyle w:val="15"/>
              <w:adjustRightInd w:val="0"/>
              <w:snapToGrid w:val="0"/>
              <w:ind w:left="0" w:firstLine="0"/>
              <w:jc w:val="center"/>
              <w:rPr>
                <w:rFonts w:hint="eastAsia" w:ascii="宋体" w:hAnsi="宋体" w:eastAsia="宋体" w:cs="宋体"/>
                <w:b/>
                <w:color w:val="000000"/>
                <w:kern w:val="21"/>
                <w:sz w:val="21"/>
                <w:szCs w:val="21"/>
              </w:rPr>
            </w:pPr>
            <w:r>
              <w:rPr>
                <w:rFonts w:hint="eastAsia" w:ascii="宋体" w:hAnsi="宋体" w:eastAsia="宋体" w:cs="宋体"/>
                <w:b/>
                <w:bCs/>
                <w:kern w:val="21"/>
                <w:sz w:val="21"/>
                <w:szCs w:val="21"/>
              </w:rPr>
              <w:t>生产时间</w:t>
            </w:r>
            <w:r>
              <w:rPr>
                <w:rFonts w:hint="eastAsia" w:ascii="宋体" w:hAnsi="宋体" w:eastAsia="宋体" w:cs="宋体"/>
                <w:b/>
                <w:bCs/>
                <w:color w:val="000000"/>
                <w:kern w:val="21"/>
                <w:sz w:val="21"/>
                <w:szCs w:val="21"/>
              </w:rPr>
              <w:t>h/a</w:t>
            </w:r>
          </w:p>
        </w:tc>
        <w:tc>
          <w:tcPr>
            <w:tcW w:w="986" w:type="dxa"/>
            <w:tcBorders>
              <w:tl2br w:val="nil"/>
              <w:tr2bl w:val="nil"/>
            </w:tcBorders>
            <w:vAlign w:val="center"/>
          </w:tcPr>
          <w:p>
            <w:pPr>
              <w:adjustRightInd w:val="0"/>
              <w:snapToGrid w:val="0"/>
              <w:jc w:val="center"/>
              <w:rPr>
                <w:rFonts w:hint="eastAsia" w:ascii="宋体" w:hAnsi="宋体" w:cs="宋体"/>
                <w:b/>
                <w:color w:val="000000"/>
                <w:kern w:val="21"/>
                <w:sz w:val="21"/>
                <w:szCs w:val="21"/>
              </w:rPr>
            </w:pPr>
            <w:r>
              <w:rPr>
                <w:rFonts w:hint="eastAsia" w:ascii="宋体" w:hAnsi="宋体" w:cs="宋体"/>
                <w:b/>
                <w:color w:val="000000"/>
                <w:kern w:val="21"/>
                <w:sz w:val="21"/>
                <w:szCs w:val="21"/>
              </w:rPr>
              <w:t>建设情况</w:t>
            </w:r>
          </w:p>
        </w:tc>
        <w:tc>
          <w:tcPr>
            <w:tcW w:w="988" w:type="dxa"/>
            <w:tcBorders>
              <w:tl2br w:val="nil"/>
              <w:tr2bl w:val="nil"/>
            </w:tcBorders>
            <w:vAlign w:val="center"/>
          </w:tcPr>
          <w:p>
            <w:pPr>
              <w:adjustRightInd w:val="0"/>
              <w:snapToGrid w:val="0"/>
              <w:jc w:val="center"/>
              <w:rPr>
                <w:rFonts w:hint="eastAsia" w:ascii="宋体" w:hAnsi="宋体" w:cs="宋体"/>
                <w:b/>
                <w:color w:val="000000"/>
                <w:kern w:val="21"/>
                <w:sz w:val="21"/>
                <w:szCs w:val="21"/>
              </w:rPr>
            </w:pPr>
            <w:r>
              <w:rPr>
                <w:rFonts w:hint="eastAsia" w:ascii="宋体" w:hAnsi="宋体" w:cs="宋体"/>
                <w:b/>
                <w:color w:val="000000"/>
                <w:kern w:val="21"/>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497" w:type="dxa"/>
            <w:vMerge w:val="restart"/>
            <w:tcBorders>
              <w:tl2br w:val="nil"/>
              <w:tr2bl w:val="nil"/>
            </w:tcBorders>
            <w:vAlign w:val="center"/>
          </w:tcPr>
          <w:p>
            <w:pPr>
              <w:adjustRightInd w:val="0"/>
              <w:snapToGrid w:val="0"/>
              <w:jc w:val="center"/>
              <w:rPr>
                <w:rFonts w:hint="eastAsia" w:ascii="宋体" w:hAnsi="宋体" w:cs="宋体"/>
                <w:bCs/>
                <w:color w:val="000000"/>
                <w:kern w:val="21"/>
                <w:sz w:val="21"/>
                <w:szCs w:val="21"/>
              </w:rPr>
            </w:pPr>
            <w:r>
              <w:rPr>
                <w:rFonts w:hint="eastAsia" w:ascii="宋体" w:hAnsi="宋体" w:eastAsia="宋体" w:cs="宋体"/>
                <w:b w:val="0"/>
                <w:kern w:val="21"/>
                <w:sz w:val="21"/>
                <w:szCs w:val="21"/>
                <w:lang w:val="en-US" w:eastAsia="zh-CN"/>
              </w:rPr>
              <w:t>江苏建农植物保护有限公司年产500吨三氟咪啶酰胺原药、200吨吡唑醚菌酯原药、100吨4%1-甲基环丙烯粉剂、100吨0.03%1-甲基环丙烯粉剂</w:t>
            </w:r>
          </w:p>
        </w:tc>
        <w:tc>
          <w:tcPr>
            <w:tcW w:w="1375" w:type="dxa"/>
            <w:tcBorders>
              <w:tl2br w:val="nil"/>
              <w:tr2bl w:val="nil"/>
            </w:tcBorders>
            <w:vAlign w:val="center"/>
          </w:tcPr>
          <w:p>
            <w:pPr>
              <w:adjustRightInd w:val="0"/>
              <w:snapToGrid w:val="0"/>
              <w:jc w:val="center"/>
              <w:rPr>
                <w:rFonts w:hint="eastAsia" w:ascii="宋体" w:hAnsi="宋体" w:eastAsia="宋体" w:cs="宋体"/>
                <w:b w:val="0"/>
                <w:kern w:val="21"/>
                <w:sz w:val="21"/>
                <w:szCs w:val="21"/>
                <w:highlight w:val="none"/>
                <w:lang w:val="en-US" w:eastAsia="zh-CN"/>
              </w:rPr>
            </w:pPr>
            <w:r>
              <w:rPr>
                <w:rFonts w:hint="eastAsia" w:ascii="宋体" w:hAnsi="宋体" w:eastAsia="宋体" w:cs="宋体"/>
                <w:b w:val="0"/>
                <w:kern w:val="21"/>
                <w:sz w:val="21"/>
                <w:szCs w:val="21"/>
                <w:highlight w:val="none"/>
                <w:lang w:val="en-US" w:eastAsia="zh-CN"/>
              </w:rPr>
              <w:t>三氟咪啶酰胺生产线</w:t>
            </w:r>
          </w:p>
        </w:tc>
        <w:tc>
          <w:tcPr>
            <w:tcW w:w="90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九车间</w:t>
            </w:r>
          </w:p>
        </w:tc>
        <w:tc>
          <w:tcPr>
            <w:tcW w:w="113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三氟咪啶酰胺原药</w:t>
            </w:r>
          </w:p>
        </w:tc>
        <w:tc>
          <w:tcPr>
            <w:tcW w:w="782"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98%</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500</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7200</w:t>
            </w:r>
          </w:p>
        </w:tc>
        <w:tc>
          <w:tcPr>
            <w:tcW w:w="986" w:type="dxa"/>
            <w:vMerge w:val="restart"/>
            <w:tcBorders>
              <w:tl2br w:val="nil"/>
              <w:tr2bl w:val="nil"/>
            </w:tcBorders>
            <w:vAlign w:val="center"/>
          </w:tcPr>
          <w:p>
            <w:pPr>
              <w:adjustRightInd w:val="0"/>
              <w:snapToGrid w:val="0"/>
              <w:jc w:val="center"/>
              <w:rPr>
                <w:rFonts w:hint="eastAsia" w:ascii="宋体" w:hAnsi="宋体" w:cs="宋体"/>
                <w:bCs/>
                <w:color w:val="000000"/>
                <w:kern w:val="21"/>
                <w:sz w:val="21"/>
                <w:szCs w:val="21"/>
              </w:rPr>
            </w:pPr>
            <w:r>
              <w:rPr>
                <w:rFonts w:hint="eastAsia" w:ascii="宋体" w:hAnsi="宋体" w:cs="宋体"/>
                <w:bCs/>
                <w:color w:val="000000"/>
                <w:kern w:val="21"/>
                <w:sz w:val="21"/>
                <w:szCs w:val="21"/>
              </w:rPr>
              <w:t>调试运行</w:t>
            </w:r>
          </w:p>
        </w:tc>
        <w:tc>
          <w:tcPr>
            <w:tcW w:w="988" w:type="dxa"/>
            <w:vMerge w:val="restart"/>
            <w:tcBorders>
              <w:tl2br w:val="nil"/>
              <w:tr2bl w:val="nil"/>
            </w:tcBorders>
            <w:vAlign w:val="center"/>
          </w:tcPr>
          <w:p>
            <w:pPr>
              <w:adjustRightInd w:val="0"/>
              <w:snapToGrid w:val="0"/>
              <w:jc w:val="center"/>
              <w:rPr>
                <w:rFonts w:hint="eastAsia" w:ascii="宋体" w:hAnsi="宋体" w:cs="宋体"/>
                <w:bCs/>
                <w:color w:val="000000"/>
                <w:kern w:val="21"/>
                <w:sz w:val="21"/>
                <w:szCs w:val="21"/>
              </w:rPr>
            </w:pPr>
            <w:r>
              <w:rPr>
                <w:rFonts w:hint="eastAsia" w:ascii="宋体" w:hAnsi="宋体" w:cs="宋体"/>
                <w:bCs/>
                <w:color w:val="000000"/>
                <w:kern w:val="21"/>
                <w:sz w:val="21"/>
                <w:szCs w:val="21"/>
              </w:rPr>
              <w:t>本次验收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497"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c>
          <w:tcPr>
            <w:tcW w:w="1375" w:type="dxa"/>
            <w:tcBorders>
              <w:tl2br w:val="nil"/>
              <w:tr2bl w:val="nil"/>
            </w:tcBorders>
            <w:vAlign w:val="center"/>
          </w:tcPr>
          <w:p>
            <w:pPr>
              <w:adjustRightInd w:val="0"/>
              <w:snapToGrid w:val="0"/>
              <w:jc w:val="center"/>
              <w:rPr>
                <w:rFonts w:hint="eastAsia" w:ascii="宋体" w:hAnsi="宋体" w:eastAsia="宋体" w:cs="宋体"/>
                <w:b w:val="0"/>
                <w:kern w:val="21"/>
                <w:sz w:val="21"/>
                <w:szCs w:val="21"/>
                <w:highlight w:val="none"/>
                <w:lang w:val="en-US" w:eastAsia="zh-CN"/>
              </w:rPr>
            </w:pPr>
            <w:r>
              <w:rPr>
                <w:rFonts w:hint="eastAsia" w:ascii="宋体" w:hAnsi="宋体" w:eastAsia="宋体" w:cs="宋体"/>
                <w:b w:val="0"/>
                <w:kern w:val="21"/>
                <w:sz w:val="21"/>
                <w:szCs w:val="21"/>
                <w:highlight w:val="none"/>
                <w:lang w:val="en-US" w:eastAsia="zh-CN"/>
              </w:rPr>
              <w:t>吡唑醚菌酯生产线</w:t>
            </w:r>
          </w:p>
        </w:tc>
        <w:tc>
          <w:tcPr>
            <w:tcW w:w="90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九车间</w:t>
            </w:r>
          </w:p>
        </w:tc>
        <w:tc>
          <w:tcPr>
            <w:tcW w:w="113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吡唑醚菌酯原药</w:t>
            </w:r>
          </w:p>
        </w:tc>
        <w:tc>
          <w:tcPr>
            <w:tcW w:w="782"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98%</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200</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7200</w:t>
            </w:r>
          </w:p>
        </w:tc>
        <w:tc>
          <w:tcPr>
            <w:tcW w:w="986"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c>
          <w:tcPr>
            <w:tcW w:w="988"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497"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c>
          <w:tcPr>
            <w:tcW w:w="1375" w:type="dxa"/>
            <w:vMerge w:val="restart"/>
            <w:tcBorders>
              <w:tl2br w:val="nil"/>
              <w:tr2bl w:val="nil"/>
            </w:tcBorders>
            <w:vAlign w:val="center"/>
          </w:tcPr>
          <w:p>
            <w:pPr>
              <w:adjustRightInd w:val="0"/>
              <w:snapToGrid w:val="0"/>
              <w:jc w:val="center"/>
              <w:rPr>
                <w:rFonts w:hint="eastAsia" w:ascii="宋体" w:hAnsi="宋体" w:eastAsia="宋体" w:cs="宋体"/>
                <w:b w:val="0"/>
                <w:kern w:val="21"/>
                <w:sz w:val="21"/>
                <w:szCs w:val="21"/>
                <w:highlight w:val="none"/>
                <w:lang w:val="en-US" w:eastAsia="zh-CN"/>
              </w:rPr>
            </w:pPr>
            <w:r>
              <w:rPr>
                <w:rFonts w:hint="eastAsia" w:ascii="宋体" w:hAnsi="宋体" w:eastAsia="宋体" w:cs="宋体"/>
                <w:b w:val="0"/>
                <w:kern w:val="21"/>
                <w:sz w:val="21"/>
                <w:szCs w:val="21"/>
                <w:highlight w:val="none"/>
                <w:lang w:val="en-US" w:eastAsia="zh-CN"/>
              </w:rPr>
              <w:t>1-甲基环丙烯粉剂生产线</w:t>
            </w:r>
          </w:p>
        </w:tc>
        <w:tc>
          <w:tcPr>
            <w:tcW w:w="905" w:type="dxa"/>
            <w:vMerge w:val="restart"/>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十车间</w:t>
            </w:r>
          </w:p>
        </w:tc>
        <w:tc>
          <w:tcPr>
            <w:tcW w:w="1135" w:type="dxa"/>
            <w:vMerge w:val="restart"/>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1-甲基环丙烯粉剂</w:t>
            </w:r>
          </w:p>
        </w:tc>
        <w:tc>
          <w:tcPr>
            <w:tcW w:w="782"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4%</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100</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7200</w:t>
            </w:r>
          </w:p>
        </w:tc>
        <w:tc>
          <w:tcPr>
            <w:tcW w:w="986"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c>
          <w:tcPr>
            <w:tcW w:w="988"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497"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c>
          <w:tcPr>
            <w:tcW w:w="1375"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highlight w:val="none"/>
              </w:rPr>
            </w:pPr>
          </w:p>
        </w:tc>
        <w:tc>
          <w:tcPr>
            <w:tcW w:w="905" w:type="dxa"/>
            <w:vMerge w:val="continue"/>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p>
        </w:tc>
        <w:tc>
          <w:tcPr>
            <w:tcW w:w="1135" w:type="dxa"/>
            <w:vMerge w:val="continue"/>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p>
        </w:tc>
        <w:tc>
          <w:tcPr>
            <w:tcW w:w="782"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0.03%</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100</w:t>
            </w:r>
          </w:p>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（利用自产的4%1-甲基环丙烯粉剂生产）</w:t>
            </w:r>
          </w:p>
        </w:tc>
        <w:tc>
          <w:tcPr>
            <w:tcW w:w="985" w:type="dxa"/>
            <w:tcBorders>
              <w:tl2br w:val="nil"/>
              <w:tr2bl w:val="nil"/>
            </w:tcBorders>
            <w:vAlign w:val="center"/>
          </w:tcPr>
          <w:p>
            <w:pPr>
              <w:adjustRightInd w:val="0"/>
              <w:snapToGrid w:val="0"/>
              <w:jc w:val="center"/>
              <w:rPr>
                <w:rFonts w:hint="eastAsia" w:ascii="宋体" w:hAnsi="宋体" w:cs="宋体"/>
                <w:b w:val="0"/>
                <w:kern w:val="21"/>
                <w:sz w:val="21"/>
                <w:szCs w:val="21"/>
                <w:highlight w:val="none"/>
                <w:lang w:val="en-US" w:eastAsia="zh-CN"/>
              </w:rPr>
            </w:pPr>
            <w:r>
              <w:rPr>
                <w:rFonts w:hint="eastAsia" w:ascii="宋体" w:hAnsi="宋体" w:cs="宋体"/>
                <w:b w:val="0"/>
                <w:kern w:val="21"/>
                <w:sz w:val="21"/>
                <w:szCs w:val="21"/>
                <w:highlight w:val="none"/>
                <w:lang w:val="en-US" w:eastAsia="zh-CN"/>
              </w:rPr>
              <w:t>7200</w:t>
            </w:r>
          </w:p>
        </w:tc>
        <w:tc>
          <w:tcPr>
            <w:tcW w:w="986"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c>
          <w:tcPr>
            <w:tcW w:w="988" w:type="dxa"/>
            <w:vMerge w:val="continue"/>
            <w:tcBorders>
              <w:tl2br w:val="nil"/>
              <w:tr2bl w:val="nil"/>
            </w:tcBorders>
            <w:vAlign w:val="center"/>
          </w:tcPr>
          <w:p>
            <w:pPr>
              <w:adjustRightInd w:val="0"/>
              <w:snapToGrid w:val="0"/>
              <w:jc w:val="center"/>
              <w:rPr>
                <w:rFonts w:hint="eastAsia" w:ascii="宋体" w:hAnsi="宋体" w:cs="宋体"/>
                <w:bCs/>
                <w:color w:val="000000"/>
                <w:kern w:val="21"/>
                <w:sz w:val="21"/>
                <w:szCs w:val="21"/>
              </w:rPr>
            </w:pPr>
          </w:p>
        </w:tc>
      </w:tr>
    </w:tbl>
    <w:p>
      <w:pPr>
        <w:adjustRightInd w:val="0"/>
        <w:snapToGrid w:val="0"/>
        <w:spacing w:line="360" w:lineRule="auto"/>
        <w:ind w:firstLine="510" w:firstLineChars="200"/>
        <w:jc w:val="both"/>
        <w:rPr>
          <w:rFonts w:hint="eastAsia" w:ascii="宋体" w:hAnsi="宋体" w:cs="宋体"/>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rPr>
        <w:t>根据项目现场调查情况，对照《</w:t>
      </w:r>
      <w:r>
        <w:rPr>
          <w:rFonts w:hint="eastAsia" w:ascii="宋体" w:hAnsi="宋体" w:cs="Times New Roman"/>
        </w:rPr>
        <w:t>江苏建农植物保护有限公司</w:t>
      </w:r>
      <w:r>
        <w:rPr>
          <w:rFonts w:hint="eastAsia" w:ascii="宋体" w:hAnsi="宋体" w:cs="Times New Roman"/>
          <w:lang w:eastAsia="zh-CN"/>
        </w:rPr>
        <w:t>年产</w:t>
      </w:r>
      <w:r>
        <w:rPr>
          <w:rFonts w:hint="eastAsia" w:ascii="宋体" w:hAnsi="宋体" w:cs="Times New Roman"/>
          <w:lang w:val="en-US" w:eastAsia="zh-CN"/>
        </w:rPr>
        <w:t>500吨三氟咪啶酰胺原药等技改</w:t>
      </w:r>
      <w:r>
        <w:rPr>
          <w:rFonts w:hint="eastAsia" w:ascii="宋体" w:hAnsi="宋体" w:cs="Times New Roman"/>
        </w:rPr>
        <w:t>项目</w:t>
      </w:r>
      <w:r>
        <w:rPr>
          <w:rFonts w:hint="eastAsia" w:ascii="宋体" w:hAnsi="宋体" w:cs="Times New Roman"/>
          <w:lang w:eastAsia="zh-CN"/>
        </w:rPr>
        <w:t>（年产</w:t>
      </w:r>
      <w:r>
        <w:rPr>
          <w:rFonts w:hint="eastAsia" w:ascii="宋体" w:hAnsi="宋体" w:cs="Times New Roman"/>
          <w:lang w:val="en-US" w:eastAsia="zh-CN"/>
        </w:rPr>
        <w:t>500吨三氟咪啶酰胺原药、200吨吡唑醚菌酯原药、100吨4%1-甲基环丙烯粉剂、100吨0.03%1-甲基环丙烯粉剂</w:t>
      </w:r>
      <w:r>
        <w:rPr>
          <w:rFonts w:hint="eastAsia" w:ascii="宋体" w:hAnsi="宋体" w:cs="Times New Roman"/>
          <w:lang w:eastAsia="zh-CN"/>
        </w:rPr>
        <w:t>）</w:t>
      </w:r>
      <w:r>
        <w:rPr>
          <w:rFonts w:hint="eastAsia" w:ascii="宋体" w:hAnsi="宋体" w:cs="Times New Roman"/>
        </w:rPr>
        <w:t>环境影响报告书</w:t>
      </w:r>
      <w:r>
        <w:rPr>
          <w:rFonts w:hint="eastAsia" w:ascii="宋体" w:hAnsi="宋体" w:cs="宋体"/>
        </w:rPr>
        <w:t>》及其审批意见中的工程建设内容，具体建设内容及废气、废水、噪声、固体废物污染防治设施落实情况见表3.3、3.</w:t>
      </w:r>
      <w:r>
        <w:rPr>
          <w:rFonts w:hint="eastAsia" w:ascii="宋体" w:hAnsi="宋体" w:cs="宋体"/>
          <w:lang w:val="en-US" w:eastAsia="zh-CN"/>
        </w:rPr>
        <w:t>4</w:t>
      </w:r>
      <w:r>
        <w:rPr>
          <w:rFonts w:hint="eastAsia" w:ascii="宋体" w:hAnsi="宋体" w:cs="宋体"/>
        </w:rPr>
        <w:t>。</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cs="宋体"/>
          <w:b/>
          <w:bCs/>
          <w:color w:val="000000"/>
          <w:lang w:eastAsia="zh-CN"/>
        </w:rPr>
      </w:pPr>
      <w:r>
        <w:rPr>
          <w:rFonts w:hint="eastAsia" w:ascii="宋体" w:hAnsi="宋体" w:cs="宋体"/>
          <w:b/>
          <w:bCs/>
          <w:color w:val="000000"/>
          <w:lang w:eastAsia="zh-CN"/>
        </w:rPr>
        <w:t>表3.3  本次验收项目主要建设内容</w:t>
      </w:r>
    </w:p>
    <w:tbl>
      <w:tblPr>
        <w:tblStyle w:val="30"/>
        <w:tblW w:w="1474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057"/>
        <w:gridCol w:w="1040"/>
        <w:gridCol w:w="1436"/>
        <w:gridCol w:w="4429"/>
        <w:gridCol w:w="4430"/>
        <w:gridCol w:w="234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1057"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bCs/>
                <w:kern w:val="21"/>
                <w:sz w:val="21"/>
                <w:szCs w:val="21"/>
              </w:rPr>
            </w:pPr>
            <w:r>
              <w:rPr>
                <w:rFonts w:hint="eastAsia" w:ascii="宋体" w:hAnsi="宋体" w:eastAsia="宋体" w:cs="宋体"/>
                <w:b/>
                <w:bCs/>
                <w:kern w:val="21"/>
                <w:sz w:val="21"/>
                <w:szCs w:val="21"/>
              </w:rPr>
              <w:t>项目组成</w:t>
            </w:r>
          </w:p>
        </w:tc>
        <w:tc>
          <w:tcPr>
            <w:tcW w:w="2476" w:type="dxa"/>
            <w:gridSpan w:val="2"/>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bCs/>
                <w:kern w:val="21"/>
                <w:sz w:val="21"/>
                <w:szCs w:val="21"/>
              </w:rPr>
            </w:pPr>
            <w:r>
              <w:rPr>
                <w:rFonts w:hint="eastAsia" w:ascii="宋体" w:hAnsi="宋体" w:eastAsia="宋体" w:cs="宋体"/>
                <w:b/>
                <w:bCs/>
                <w:kern w:val="21"/>
                <w:sz w:val="21"/>
                <w:szCs w:val="21"/>
              </w:rPr>
              <w:t>建设内容</w:t>
            </w:r>
          </w:p>
        </w:tc>
        <w:tc>
          <w:tcPr>
            <w:tcW w:w="4429"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bCs/>
                <w:kern w:val="21"/>
                <w:sz w:val="21"/>
                <w:szCs w:val="21"/>
              </w:rPr>
            </w:pPr>
            <w:r>
              <w:rPr>
                <w:rFonts w:hint="eastAsia" w:ascii="宋体" w:hAnsi="宋体" w:eastAsia="宋体" w:cs="宋体"/>
                <w:b/>
                <w:bCs/>
                <w:kern w:val="21"/>
                <w:sz w:val="21"/>
                <w:szCs w:val="21"/>
              </w:rPr>
              <w:t>环评报告主要技术指标</w:t>
            </w:r>
          </w:p>
        </w:tc>
        <w:tc>
          <w:tcPr>
            <w:tcW w:w="4430"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bCs/>
                <w:kern w:val="21"/>
                <w:sz w:val="21"/>
                <w:szCs w:val="21"/>
              </w:rPr>
            </w:pPr>
            <w:r>
              <w:rPr>
                <w:rFonts w:hint="eastAsia" w:ascii="宋体" w:hAnsi="宋体" w:eastAsia="宋体" w:cs="宋体"/>
                <w:b/>
                <w:bCs/>
                <w:kern w:val="21"/>
                <w:sz w:val="21"/>
                <w:szCs w:val="21"/>
              </w:rPr>
              <w:t>实际建设内容</w:t>
            </w:r>
          </w:p>
        </w:tc>
        <w:tc>
          <w:tcPr>
            <w:tcW w:w="2348"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bCs/>
                <w:kern w:val="21"/>
                <w:sz w:val="21"/>
                <w:szCs w:val="21"/>
              </w:rPr>
            </w:pPr>
            <w:r>
              <w:rPr>
                <w:rFonts w:hint="eastAsia" w:ascii="宋体" w:hAnsi="宋体" w:eastAsia="宋体" w:cs="宋体"/>
                <w:b/>
                <w:bCs/>
                <w:kern w:val="21"/>
                <w:sz w:val="21"/>
                <w:szCs w:val="21"/>
              </w:rPr>
              <w:t>校核结果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restart"/>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主体工程</w:t>
            </w: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ascii="宋体" w:hAnsi="宋体" w:eastAsia="宋体" w:cs="宋体"/>
                <w:b w:val="0"/>
                <w:kern w:val="21"/>
                <w:sz w:val="21"/>
                <w:szCs w:val="21"/>
              </w:rPr>
            </w:pPr>
            <w:r>
              <w:rPr>
                <w:rFonts w:hint="eastAsia" w:ascii="宋体" w:hAnsi="宋体" w:eastAsia="宋体" w:cs="宋体"/>
                <w:b w:val="0"/>
                <w:kern w:val="21"/>
                <w:sz w:val="21"/>
                <w:szCs w:val="21"/>
                <w:lang w:eastAsia="zh-CN"/>
              </w:rPr>
              <w:t>九</w:t>
            </w:r>
            <w:r>
              <w:rPr>
                <w:rFonts w:ascii="宋体" w:hAnsi="宋体" w:eastAsia="宋体" w:cs="宋体"/>
                <w:b w:val="0"/>
                <w:kern w:val="21"/>
                <w:sz w:val="21"/>
                <w:szCs w:val="21"/>
              </w:rPr>
              <w:t>车间</w:t>
            </w:r>
          </w:p>
        </w:tc>
        <w:tc>
          <w:tcPr>
            <w:tcW w:w="4429"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vertAlign w:val="subscript"/>
              </w:rPr>
            </w:pPr>
            <w:r>
              <w:rPr>
                <w:rFonts w:hint="eastAsia" w:ascii="宋体" w:hAnsi="宋体" w:eastAsia="宋体" w:cs="宋体"/>
                <w:b w:val="0"/>
                <w:kern w:val="21"/>
                <w:sz w:val="21"/>
                <w:szCs w:val="21"/>
              </w:rPr>
              <w:t>占地面积</w:t>
            </w:r>
            <w:r>
              <w:rPr>
                <w:rFonts w:hint="eastAsia" w:ascii="宋体" w:hAnsi="宋体" w:eastAsia="宋体" w:cs="宋体"/>
                <w:b w:val="0"/>
                <w:kern w:val="21"/>
                <w:sz w:val="21"/>
                <w:szCs w:val="21"/>
                <w:lang w:val="en-US" w:eastAsia="zh-CN"/>
              </w:rPr>
              <w:t>988</w:t>
            </w:r>
            <w:r>
              <w:rPr>
                <w:rFonts w:hint="eastAsia" w:ascii="宋体" w:hAnsi="宋体" w:eastAsia="宋体" w:cs="宋体"/>
                <w:b w:val="0"/>
                <w:kern w:val="21"/>
                <w:sz w:val="21"/>
                <w:szCs w:val="21"/>
              </w:rPr>
              <w:t>㎡，</w:t>
            </w:r>
            <w:r>
              <w:rPr>
                <w:rFonts w:hint="eastAsia" w:ascii="宋体" w:hAnsi="宋体" w:eastAsia="宋体" w:cs="宋体"/>
                <w:b w:val="0"/>
                <w:kern w:val="21"/>
                <w:sz w:val="21"/>
                <w:szCs w:val="21"/>
                <w:lang w:val="en-US" w:eastAsia="zh-CN" w:bidi="ar-SA"/>
              </w:rPr>
              <w:t>布置：500吨/年三氟咪啶酰胺原药、200吨/年吡唑醚菌酯原药</w:t>
            </w:r>
          </w:p>
        </w:tc>
        <w:tc>
          <w:tcPr>
            <w:tcW w:w="4430" w:type="dxa"/>
            <w:vAlign w:val="center"/>
          </w:tcPr>
          <w:p>
            <w:pPr>
              <w:pStyle w:val="15"/>
              <w:keepNext w:val="0"/>
              <w:keepLines w:val="0"/>
              <w:pageBreakBefore w:val="0"/>
              <w:widowControl w:val="0"/>
              <w:kinsoku/>
              <w:wordWrap/>
              <w:overflowPunct/>
              <w:topLinePunct w:val="0"/>
              <w:bidi w:val="0"/>
              <w:adjustRightInd/>
              <w:snapToGrid/>
              <w:spacing w:line="300" w:lineRule="exact"/>
              <w:ind w:left="0" w:leftChars="0" w:firstLine="0" w:firstLineChars="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占地面积</w:t>
            </w:r>
            <w:r>
              <w:rPr>
                <w:rFonts w:hint="eastAsia" w:ascii="宋体" w:hAnsi="宋体" w:eastAsia="宋体" w:cs="宋体"/>
                <w:b w:val="0"/>
                <w:kern w:val="21"/>
                <w:sz w:val="21"/>
                <w:szCs w:val="21"/>
                <w:lang w:val="en-US" w:eastAsia="zh-CN"/>
              </w:rPr>
              <w:t>988</w:t>
            </w:r>
            <w:r>
              <w:rPr>
                <w:rFonts w:hint="eastAsia" w:ascii="宋体" w:hAnsi="宋体" w:eastAsia="宋体" w:cs="宋体"/>
                <w:b w:val="0"/>
                <w:kern w:val="21"/>
                <w:sz w:val="21"/>
                <w:szCs w:val="21"/>
              </w:rPr>
              <w:t>㎡，</w:t>
            </w:r>
            <w:r>
              <w:rPr>
                <w:rFonts w:hint="eastAsia" w:ascii="宋体" w:hAnsi="宋体" w:eastAsia="宋体" w:cs="宋体"/>
                <w:b w:val="0"/>
                <w:kern w:val="21"/>
                <w:sz w:val="21"/>
                <w:szCs w:val="21"/>
                <w:lang w:val="en-US" w:eastAsia="zh-CN" w:bidi="ar-SA"/>
              </w:rPr>
              <w:t>布置：500吨/年三氟咪啶酰胺原药、200吨/年吡唑醚菌酯原药</w:t>
            </w:r>
          </w:p>
        </w:tc>
        <w:tc>
          <w:tcPr>
            <w:tcW w:w="2348"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十车间</w:t>
            </w:r>
          </w:p>
        </w:tc>
        <w:tc>
          <w:tcPr>
            <w:tcW w:w="4429"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占地面积</w:t>
            </w:r>
            <w:r>
              <w:rPr>
                <w:rFonts w:hint="eastAsia" w:ascii="宋体" w:hAnsi="宋体" w:eastAsia="宋体" w:cs="宋体"/>
                <w:b w:val="0"/>
                <w:kern w:val="21"/>
                <w:sz w:val="21"/>
                <w:szCs w:val="21"/>
                <w:lang w:val="en-US" w:eastAsia="zh-CN"/>
              </w:rPr>
              <w:t>988</w:t>
            </w:r>
            <w:r>
              <w:rPr>
                <w:rFonts w:hint="eastAsia" w:ascii="宋体" w:hAnsi="宋体" w:eastAsia="宋体" w:cs="宋体"/>
                <w:b w:val="0"/>
                <w:kern w:val="21"/>
                <w:sz w:val="21"/>
                <w:szCs w:val="21"/>
              </w:rPr>
              <w:t>㎡，</w:t>
            </w:r>
            <w:r>
              <w:rPr>
                <w:rFonts w:hint="eastAsia" w:ascii="宋体" w:hAnsi="宋体" w:eastAsia="宋体" w:cs="宋体"/>
                <w:b w:val="0"/>
                <w:kern w:val="21"/>
                <w:sz w:val="21"/>
                <w:szCs w:val="21"/>
                <w:lang w:val="en-US" w:eastAsia="zh-CN" w:bidi="ar-SA"/>
              </w:rPr>
              <w:t>布置：100吨/年4%1-甲基环丙烯粉剂、100吨/年0.03%1-甲基环丙烯粉剂</w:t>
            </w:r>
          </w:p>
        </w:tc>
        <w:tc>
          <w:tcPr>
            <w:tcW w:w="4430" w:type="dxa"/>
            <w:vAlign w:val="center"/>
          </w:tcPr>
          <w:p>
            <w:pPr>
              <w:pStyle w:val="15"/>
              <w:keepNext w:val="0"/>
              <w:keepLines w:val="0"/>
              <w:pageBreakBefore w:val="0"/>
              <w:widowControl w:val="0"/>
              <w:kinsoku/>
              <w:wordWrap/>
              <w:overflowPunct/>
              <w:topLinePunct w:val="0"/>
              <w:bidi w:val="0"/>
              <w:adjustRightInd/>
              <w:snapToGrid/>
              <w:spacing w:line="300" w:lineRule="exact"/>
              <w:ind w:left="0" w:leftChars="0" w:firstLine="0" w:firstLineChars="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占地面积</w:t>
            </w:r>
            <w:r>
              <w:rPr>
                <w:rFonts w:hint="eastAsia" w:ascii="宋体" w:hAnsi="宋体" w:eastAsia="宋体" w:cs="宋体"/>
                <w:b w:val="0"/>
                <w:kern w:val="21"/>
                <w:sz w:val="21"/>
                <w:szCs w:val="21"/>
                <w:lang w:val="en-US" w:eastAsia="zh-CN"/>
              </w:rPr>
              <w:t>988</w:t>
            </w:r>
            <w:r>
              <w:rPr>
                <w:rFonts w:hint="eastAsia" w:ascii="宋体" w:hAnsi="宋体" w:eastAsia="宋体" w:cs="宋体"/>
                <w:b w:val="0"/>
                <w:kern w:val="21"/>
                <w:sz w:val="21"/>
                <w:szCs w:val="21"/>
              </w:rPr>
              <w:t>㎡，</w:t>
            </w:r>
            <w:r>
              <w:rPr>
                <w:rFonts w:hint="eastAsia" w:ascii="宋体" w:hAnsi="宋体" w:eastAsia="宋体" w:cs="宋体"/>
                <w:b w:val="0"/>
                <w:kern w:val="21"/>
                <w:sz w:val="21"/>
                <w:szCs w:val="21"/>
                <w:lang w:val="en-US" w:eastAsia="zh-CN" w:bidi="ar-SA"/>
              </w:rPr>
              <w:t>布置：100吨/年4%1-甲基环丙烯粉剂、100吨/年0.03%1-甲基环丙烯粉剂</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restart"/>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贮运工程</w:t>
            </w: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val="en-US" w:eastAsia="zh-CN"/>
              </w:rPr>
              <w:t>罐区2</w:t>
            </w:r>
          </w:p>
        </w:tc>
        <w:tc>
          <w:tcPr>
            <w:tcW w:w="442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color w:val="auto"/>
                <w:sz w:val="21"/>
                <w:szCs w:val="21"/>
                <w:highlight w:val="none"/>
                <w:lang w:val="en-US" w:eastAsia="zh-CN"/>
              </w:rPr>
              <w:t>100m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液碱储罐1个；</w:t>
            </w:r>
            <w:r>
              <w:rPr>
                <w:rFonts w:hint="eastAsia" w:ascii="宋体" w:hAnsi="宋体" w:eastAsia="宋体" w:cs="宋体"/>
                <w:b w:val="0"/>
                <w:color w:val="auto"/>
                <w:sz w:val="21"/>
                <w:szCs w:val="21"/>
                <w:highlight w:val="none"/>
                <w:lang w:val="en-US" w:eastAsia="zh-CN"/>
              </w:rPr>
              <w:t>100m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盐酸储罐3个；</w:t>
            </w:r>
            <w:r>
              <w:rPr>
                <w:rFonts w:hint="eastAsia" w:ascii="宋体" w:hAnsi="宋体" w:eastAsia="宋体" w:cs="宋体"/>
                <w:b w:val="0"/>
                <w:color w:val="auto"/>
                <w:sz w:val="21"/>
                <w:szCs w:val="21"/>
                <w:highlight w:val="none"/>
                <w:lang w:val="en-US" w:eastAsia="zh-CN"/>
              </w:rPr>
              <w:t>60m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盐酸储罐2个；</w:t>
            </w:r>
            <w:r>
              <w:rPr>
                <w:rFonts w:hint="eastAsia" w:ascii="宋体" w:hAnsi="宋体" w:eastAsia="宋体" w:cs="宋体"/>
                <w:b w:val="0"/>
                <w:color w:val="auto"/>
                <w:sz w:val="21"/>
                <w:szCs w:val="21"/>
                <w:highlight w:val="none"/>
                <w:lang w:val="en-US" w:eastAsia="zh-CN"/>
              </w:rPr>
              <w:t>50m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盐酸储罐1个</w:t>
            </w:r>
          </w:p>
        </w:tc>
        <w:tc>
          <w:tcPr>
            <w:tcW w:w="443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color w:val="auto"/>
                <w:sz w:val="21"/>
                <w:szCs w:val="21"/>
                <w:highlight w:val="none"/>
                <w:lang w:val="en-US" w:eastAsia="zh-CN"/>
              </w:rPr>
              <w:t>100m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液碱储罐1个；</w:t>
            </w:r>
            <w:r>
              <w:rPr>
                <w:rFonts w:hint="eastAsia" w:ascii="宋体" w:hAnsi="宋体" w:eastAsia="宋体" w:cs="宋体"/>
                <w:b w:val="0"/>
                <w:color w:val="auto"/>
                <w:sz w:val="21"/>
                <w:szCs w:val="21"/>
                <w:highlight w:val="none"/>
                <w:lang w:val="en-US" w:eastAsia="zh-CN"/>
              </w:rPr>
              <w:t>100m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盐酸储罐3个；</w:t>
            </w:r>
            <w:r>
              <w:rPr>
                <w:rFonts w:hint="eastAsia" w:ascii="宋体" w:hAnsi="宋体" w:eastAsia="宋体" w:cs="宋体"/>
                <w:b w:val="0"/>
                <w:color w:val="auto"/>
                <w:sz w:val="21"/>
                <w:szCs w:val="21"/>
                <w:highlight w:val="none"/>
                <w:lang w:val="en-US" w:eastAsia="zh-CN"/>
              </w:rPr>
              <w:t>60m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盐酸储罐2个；</w:t>
            </w:r>
            <w:r>
              <w:rPr>
                <w:rFonts w:hint="eastAsia" w:ascii="宋体" w:hAnsi="宋体" w:eastAsia="宋体" w:cs="宋体"/>
                <w:b w:val="0"/>
                <w:color w:val="auto"/>
                <w:sz w:val="21"/>
                <w:szCs w:val="21"/>
                <w:highlight w:val="none"/>
                <w:lang w:val="en-US" w:eastAsia="zh-CN"/>
              </w:rPr>
              <w:t>50m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盐酸储罐1个</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val="en-US" w:eastAsia="zh-CN"/>
              </w:rPr>
              <w:t>罐区3</w:t>
            </w:r>
          </w:p>
        </w:tc>
        <w:tc>
          <w:tcPr>
            <w:tcW w:w="4429" w:type="dxa"/>
            <w:vAlign w:val="center"/>
          </w:tcPr>
          <w:p>
            <w:pPr>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color w:val="auto"/>
                <w:sz w:val="21"/>
                <w:szCs w:val="21"/>
                <w:highlight w:val="none"/>
                <w:lang w:val="en-US" w:eastAsia="zh-CN"/>
              </w:rPr>
              <w:t>90m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二氯甲烷储罐1个；</w:t>
            </w:r>
            <w:r>
              <w:rPr>
                <w:rFonts w:hint="eastAsia" w:ascii="宋体" w:hAnsi="宋体" w:eastAsia="宋体" w:cs="宋体"/>
                <w:b w:val="0"/>
                <w:color w:val="auto"/>
                <w:sz w:val="21"/>
                <w:szCs w:val="21"/>
                <w:highlight w:val="none"/>
                <w:lang w:val="en-US" w:eastAsia="zh-CN"/>
              </w:rPr>
              <w:t>90m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乙腈储罐1个</w:t>
            </w:r>
          </w:p>
        </w:tc>
        <w:tc>
          <w:tcPr>
            <w:tcW w:w="4430" w:type="dxa"/>
            <w:vAlign w:val="center"/>
          </w:tcPr>
          <w:p>
            <w:pPr>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default" w:ascii="宋体" w:hAnsi="宋体" w:eastAsia="宋体" w:cs="宋体"/>
                <w:b w:val="0"/>
                <w:kern w:val="21"/>
                <w:sz w:val="21"/>
                <w:szCs w:val="21"/>
                <w:lang w:val="en-US" w:eastAsia="zh-CN"/>
              </w:rPr>
            </w:pPr>
            <w:r>
              <w:rPr>
                <w:rFonts w:hint="eastAsia" w:ascii="宋体" w:hAnsi="宋体" w:eastAsia="宋体" w:cs="宋体"/>
                <w:b w:val="0"/>
                <w:color w:val="auto"/>
                <w:sz w:val="21"/>
                <w:szCs w:val="21"/>
                <w:highlight w:val="none"/>
                <w:lang w:val="en-US" w:eastAsia="zh-CN"/>
              </w:rPr>
              <w:t>90m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乙腈储罐1个</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default" w:ascii="宋体" w:hAnsi="宋体" w:eastAsia="宋体" w:cs="宋体"/>
                <w:b w:val="0"/>
                <w:kern w:val="21"/>
                <w:sz w:val="21"/>
                <w:szCs w:val="21"/>
                <w:highlight w:val="none"/>
                <w:lang w:val="en-US" w:eastAsia="zh-CN"/>
              </w:rPr>
            </w:pPr>
            <w:r>
              <w:rPr>
                <w:rFonts w:hint="eastAsia" w:ascii="宋体" w:hAnsi="宋体" w:eastAsia="宋体" w:cs="宋体"/>
                <w:b w:val="0"/>
                <w:bCs/>
                <w:sz w:val="21"/>
                <w:szCs w:val="21"/>
                <w:highlight w:val="none"/>
                <w:vertAlign w:val="baseline"/>
                <w:lang w:val="en-US" w:eastAsia="zh-CN"/>
              </w:rPr>
              <w:t>根据</w:t>
            </w:r>
            <w:r>
              <w:rPr>
                <w:rFonts w:hint="eastAsia" w:ascii="宋体" w:hAnsi="宋体" w:cs="宋体"/>
                <w:b w:val="0"/>
                <w:bCs/>
                <w:sz w:val="21"/>
                <w:szCs w:val="21"/>
                <w:highlight w:val="none"/>
                <w:vertAlign w:val="baseline"/>
                <w:lang w:val="en-US" w:eastAsia="zh-CN"/>
              </w:rPr>
              <w:t>安全生产规范、要求</w:t>
            </w:r>
            <w:r>
              <w:rPr>
                <w:rFonts w:hint="eastAsia" w:ascii="宋体" w:hAnsi="宋体" w:eastAsia="宋体" w:cs="宋体"/>
                <w:b w:val="0"/>
                <w:bCs/>
                <w:sz w:val="21"/>
                <w:szCs w:val="21"/>
                <w:highlight w:val="none"/>
                <w:vertAlign w:val="baseline"/>
                <w:lang w:val="en-US" w:eastAsia="zh-CN"/>
              </w:rPr>
              <w:t>进行调整，二氯甲烷贮存方式发生变化（桶装贮存</w:t>
            </w:r>
            <w:r>
              <w:rPr>
                <w:rFonts w:hint="eastAsia" w:ascii="宋体" w:hAnsi="宋体" w:cs="宋体"/>
                <w:b w:val="0"/>
                <w:bCs/>
                <w:sz w:val="21"/>
                <w:szCs w:val="21"/>
                <w:highlight w:val="none"/>
                <w:vertAlign w:val="baseline"/>
                <w:lang w:val="en-US" w:eastAsia="zh-CN"/>
              </w:rPr>
              <w:t>8</w:t>
            </w:r>
            <w:r>
              <w:rPr>
                <w:rFonts w:hint="eastAsia" w:ascii="宋体" w:hAnsi="宋体" w:eastAsia="宋体" w:cs="宋体"/>
                <w:b w:val="0"/>
                <w:bCs/>
                <w:sz w:val="21"/>
                <w:szCs w:val="21"/>
                <w:highlight w:val="none"/>
                <w:vertAlign w:val="baseline"/>
                <w:lang w:val="en-US" w:eastAsia="zh-CN"/>
              </w:rPr>
              <w:t>#仓库），</w:t>
            </w:r>
            <w:r>
              <w:rPr>
                <w:rFonts w:hint="eastAsia" w:ascii="宋体" w:hAnsi="宋体" w:cs="宋体"/>
                <w:b w:val="0"/>
                <w:bCs/>
                <w:sz w:val="21"/>
                <w:szCs w:val="21"/>
                <w:highlight w:val="none"/>
                <w:vertAlign w:val="baseline"/>
                <w:lang w:val="en-US" w:eastAsia="zh-CN"/>
              </w:rPr>
              <w:t>且</w:t>
            </w:r>
            <w:r>
              <w:rPr>
                <w:rFonts w:hint="eastAsia" w:ascii="宋体" w:hAnsi="宋体" w:eastAsia="宋体" w:cs="宋体"/>
                <w:b w:val="0"/>
                <w:bCs/>
                <w:sz w:val="21"/>
                <w:szCs w:val="21"/>
                <w:highlight w:val="none"/>
                <w:vertAlign w:val="baseline"/>
                <w:lang w:val="en-US" w:eastAsia="zh-CN"/>
              </w:rPr>
              <w:t>最大储存量</w:t>
            </w:r>
            <w:r>
              <w:rPr>
                <w:rFonts w:hint="eastAsia" w:ascii="宋体" w:hAnsi="宋体" w:cs="宋体"/>
                <w:b w:val="0"/>
                <w:bCs/>
                <w:sz w:val="21"/>
                <w:szCs w:val="21"/>
                <w:highlight w:val="none"/>
                <w:vertAlign w:val="baseline"/>
                <w:lang w:val="en-US" w:eastAsia="zh-CN"/>
              </w:rPr>
              <w:t>减少</w:t>
            </w:r>
            <w:r>
              <w:rPr>
                <w:rFonts w:hint="eastAsia" w:ascii="宋体" w:hAnsi="宋体" w:eastAsia="宋体" w:cs="宋体"/>
                <w:b w:val="0"/>
                <w:bCs/>
                <w:sz w:val="21"/>
                <w:szCs w:val="21"/>
                <w:highlight w:val="none"/>
                <w:vertAlign w:val="baseline"/>
                <w:lang w:val="en-US" w:eastAsia="zh-CN"/>
              </w:rPr>
              <w:t>，未导致大气污染物无组织排放量增加</w:t>
            </w:r>
            <w:r>
              <w:rPr>
                <w:rFonts w:hint="eastAsia" w:ascii="宋体" w:hAnsi="宋体" w:eastAsia="宋体" w:cs="宋体"/>
                <w:b w:val="0"/>
                <w:bCs/>
                <w:sz w:val="21"/>
                <w:szCs w:val="21"/>
                <w:highlight w:val="none"/>
                <w:vertAlign w:val="baseline"/>
                <w:lang w:eastAsia="zh-CN"/>
              </w:rPr>
              <w:t>，</w:t>
            </w:r>
            <w:r>
              <w:rPr>
                <w:rFonts w:hint="eastAsia" w:ascii="宋体" w:hAnsi="宋体" w:eastAsia="宋体" w:cs="宋体"/>
                <w:b w:val="0"/>
                <w:bCs/>
                <w:sz w:val="21"/>
                <w:szCs w:val="21"/>
                <w:highlight w:val="none"/>
                <w:vertAlign w:val="baseline"/>
                <w:lang w:val="en-US" w:eastAsia="zh-CN"/>
              </w:rPr>
              <w:t>故不属于重大变动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val="en-US" w:eastAsia="zh-CN"/>
              </w:rPr>
              <w:t>仓库</w:t>
            </w:r>
          </w:p>
        </w:tc>
        <w:tc>
          <w:tcPr>
            <w:tcW w:w="4429"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yellow"/>
              </w:rPr>
            </w:pPr>
            <w:r>
              <w:rPr>
                <w:rFonts w:hint="eastAsia" w:ascii="宋体" w:hAnsi="宋体" w:eastAsia="宋体" w:cs="宋体"/>
                <w:b w:val="0"/>
                <w:sz w:val="21"/>
              </w:rPr>
              <w:t xml:space="preserve"> </w:t>
            </w:r>
            <w:r>
              <w:rPr>
                <w:rFonts w:hint="eastAsia" w:ascii="宋体" w:hAnsi="宋体" w:eastAsia="宋体" w:cs="宋体"/>
                <w:b w:val="0"/>
                <w:sz w:val="21"/>
                <w:lang w:val="en-US" w:eastAsia="zh-CN"/>
              </w:rPr>
              <w:t>8#</w:t>
            </w:r>
            <w:r>
              <w:rPr>
                <w:rFonts w:hint="eastAsia" w:ascii="宋体" w:hAnsi="宋体" w:eastAsia="宋体" w:cs="宋体"/>
                <w:b w:val="0"/>
                <w:sz w:val="21"/>
              </w:rPr>
              <w:t>仓库</w:t>
            </w:r>
            <w:r>
              <w:rPr>
                <w:rFonts w:hint="eastAsia" w:ascii="宋体" w:hAnsi="宋体" w:eastAsia="宋体" w:cs="宋体"/>
                <w:b w:val="0"/>
                <w:sz w:val="21"/>
                <w:lang w:eastAsia="zh-CN"/>
              </w:rPr>
              <w:t>（原料仓库）</w:t>
            </w:r>
            <w:r>
              <w:rPr>
                <w:rFonts w:hint="eastAsia" w:ascii="宋体" w:hAnsi="宋体" w:eastAsia="宋体" w:cs="宋体"/>
                <w:b w:val="0"/>
                <w:sz w:val="21"/>
                <w:lang w:val="en-US" w:eastAsia="zh-CN"/>
              </w:rPr>
              <w:t>714</w:t>
            </w:r>
            <w:r>
              <w:rPr>
                <w:rFonts w:hint="eastAsia" w:ascii="宋体" w:hAnsi="宋体" w:eastAsia="宋体" w:cs="宋体"/>
                <w:b w:val="0"/>
                <w:sz w:val="21"/>
              </w:rPr>
              <w:t>m</w:t>
            </w:r>
            <w:r>
              <w:rPr>
                <w:rFonts w:hint="eastAsia" w:ascii="宋体" w:hAnsi="宋体" w:eastAsia="宋体" w:cs="宋体"/>
                <w:b w:val="0"/>
                <w:sz w:val="21"/>
                <w:vertAlign w:val="superscript"/>
              </w:rPr>
              <w:t>2</w:t>
            </w:r>
            <w:r>
              <w:rPr>
                <w:rFonts w:hint="eastAsia" w:ascii="宋体" w:hAnsi="宋体" w:eastAsia="宋体" w:cs="宋体"/>
                <w:b w:val="0"/>
                <w:sz w:val="21"/>
              </w:rPr>
              <w:t>、</w:t>
            </w:r>
            <w:r>
              <w:rPr>
                <w:rFonts w:hint="eastAsia" w:ascii="宋体" w:hAnsi="宋体" w:eastAsia="宋体" w:cs="宋体"/>
                <w:b w:val="0"/>
                <w:sz w:val="21"/>
                <w:lang w:val="en-US" w:eastAsia="zh-CN"/>
              </w:rPr>
              <w:t>9#</w:t>
            </w:r>
            <w:r>
              <w:rPr>
                <w:rFonts w:hint="eastAsia" w:ascii="宋体" w:hAnsi="宋体" w:eastAsia="宋体" w:cs="宋体"/>
                <w:b w:val="0"/>
                <w:sz w:val="21"/>
              </w:rPr>
              <w:t>仓库</w:t>
            </w:r>
            <w:r>
              <w:rPr>
                <w:rFonts w:hint="eastAsia" w:ascii="宋体" w:hAnsi="宋体" w:eastAsia="宋体" w:cs="宋体"/>
                <w:b w:val="0"/>
                <w:sz w:val="21"/>
                <w:lang w:eastAsia="zh-CN"/>
              </w:rPr>
              <w:t>（原料仓库）</w:t>
            </w:r>
            <w:r>
              <w:rPr>
                <w:rFonts w:hint="eastAsia" w:ascii="宋体" w:hAnsi="宋体" w:eastAsia="宋体" w:cs="宋体"/>
                <w:b w:val="0"/>
                <w:sz w:val="21"/>
                <w:lang w:val="en-US" w:eastAsia="zh-CN"/>
              </w:rPr>
              <w:t>714</w:t>
            </w:r>
            <w:r>
              <w:rPr>
                <w:rFonts w:hint="eastAsia" w:ascii="宋体" w:hAnsi="宋体" w:eastAsia="宋体" w:cs="宋体"/>
                <w:b w:val="0"/>
                <w:sz w:val="21"/>
              </w:rPr>
              <w:t>m</w:t>
            </w:r>
            <w:r>
              <w:rPr>
                <w:rFonts w:hint="eastAsia" w:ascii="宋体" w:hAnsi="宋体" w:eastAsia="宋体" w:cs="宋体"/>
                <w:b w:val="0"/>
                <w:sz w:val="21"/>
                <w:vertAlign w:val="superscript"/>
              </w:rPr>
              <w:t>2</w:t>
            </w:r>
            <w:r>
              <w:rPr>
                <w:rFonts w:hint="eastAsia" w:ascii="宋体" w:hAnsi="宋体" w:eastAsia="宋体" w:cs="宋体"/>
                <w:b w:val="0"/>
                <w:sz w:val="21"/>
              </w:rPr>
              <w:t>、</w:t>
            </w:r>
            <w:r>
              <w:rPr>
                <w:rFonts w:hint="eastAsia" w:ascii="宋体" w:hAnsi="宋体" w:eastAsia="宋体" w:cs="宋体"/>
                <w:b w:val="0"/>
                <w:sz w:val="21"/>
                <w:lang w:val="en-US" w:eastAsia="zh-CN"/>
              </w:rPr>
              <w:t>10#</w:t>
            </w:r>
            <w:r>
              <w:rPr>
                <w:rFonts w:hint="eastAsia" w:ascii="宋体" w:hAnsi="宋体" w:eastAsia="宋体" w:cs="宋体"/>
                <w:b w:val="0"/>
                <w:sz w:val="21"/>
              </w:rPr>
              <w:t>仓库</w:t>
            </w:r>
            <w:r>
              <w:rPr>
                <w:rFonts w:hint="eastAsia" w:ascii="宋体" w:hAnsi="宋体" w:eastAsia="宋体" w:cs="宋体"/>
                <w:b w:val="0"/>
                <w:sz w:val="21"/>
                <w:lang w:eastAsia="zh-CN"/>
              </w:rPr>
              <w:t>（原料仓库）</w:t>
            </w:r>
            <w:r>
              <w:rPr>
                <w:rFonts w:hint="eastAsia" w:ascii="宋体" w:hAnsi="宋体" w:eastAsia="宋体" w:cs="宋体"/>
                <w:b w:val="0"/>
                <w:sz w:val="21"/>
                <w:lang w:val="en-US" w:eastAsia="zh-CN"/>
              </w:rPr>
              <w:t>912</w:t>
            </w:r>
            <w:r>
              <w:rPr>
                <w:rFonts w:hint="eastAsia" w:ascii="宋体" w:hAnsi="宋体" w:eastAsia="宋体" w:cs="宋体"/>
                <w:b w:val="0"/>
                <w:sz w:val="21"/>
              </w:rPr>
              <w:t>m</w:t>
            </w:r>
            <w:r>
              <w:rPr>
                <w:rFonts w:hint="eastAsia" w:ascii="宋体" w:hAnsi="宋体" w:eastAsia="宋体" w:cs="宋体"/>
                <w:b w:val="0"/>
                <w:sz w:val="21"/>
                <w:vertAlign w:val="superscript"/>
              </w:rPr>
              <w:t>2</w:t>
            </w:r>
            <w:r>
              <w:rPr>
                <w:rFonts w:hint="eastAsia" w:ascii="宋体" w:hAnsi="宋体" w:eastAsia="宋体" w:cs="宋体"/>
                <w:b w:val="0"/>
                <w:sz w:val="21"/>
                <w:lang w:eastAsia="zh-CN"/>
              </w:rPr>
              <w:t>、</w:t>
            </w:r>
            <w:r>
              <w:rPr>
                <w:rFonts w:hint="eastAsia" w:ascii="宋体" w:hAnsi="宋体" w:eastAsia="宋体" w:cs="宋体"/>
                <w:b w:val="0"/>
                <w:sz w:val="21"/>
                <w:lang w:val="en-US" w:eastAsia="zh-CN"/>
              </w:rPr>
              <w:t>11#</w:t>
            </w:r>
            <w:r>
              <w:rPr>
                <w:rFonts w:hint="eastAsia" w:ascii="宋体" w:hAnsi="宋体" w:eastAsia="宋体" w:cs="宋体"/>
                <w:b w:val="0"/>
                <w:sz w:val="21"/>
              </w:rPr>
              <w:t>仓库</w:t>
            </w:r>
            <w:r>
              <w:rPr>
                <w:rFonts w:hint="eastAsia" w:ascii="宋体" w:hAnsi="宋体" w:eastAsia="宋体" w:cs="宋体"/>
                <w:b w:val="0"/>
                <w:sz w:val="21"/>
                <w:lang w:eastAsia="zh-CN"/>
              </w:rPr>
              <w:t>（原料仓库、成品仓库）</w:t>
            </w:r>
            <w:r>
              <w:rPr>
                <w:rFonts w:hint="eastAsia" w:ascii="宋体" w:hAnsi="宋体" w:eastAsia="宋体" w:cs="宋体"/>
                <w:b w:val="0"/>
                <w:sz w:val="21"/>
                <w:lang w:val="en-US" w:eastAsia="zh-CN"/>
              </w:rPr>
              <w:t>912</w:t>
            </w:r>
            <w:r>
              <w:rPr>
                <w:rFonts w:hint="eastAsia" w:ascii="宋体" w:hAnsi="宋体" w:eastAsia="宋体" w:cs="宋体"/>
                <w:b w:val="0"/>
                <w:sz w:val="21"/>
              </w:rPr>
              <w:t>m</w:t>
            </w:r>
            <w:r>
              <w:rPr>
                <w:rFonts w:hint="eastAsia" w:ascii="宋体" w:hAnsi="宋体" w:eastAsia="宋体" w:cs="宋体"/>
                <w:b w:val="0"/>
                <w:sz w:val="21"/>
                <w:vertAlign w:val="superscript"/>
              </w:rPr>
              <w:t>2</w:t>
            </w:r>
          </w:p>
        </w:tc>
        <w:tc>
          <w:tcPr>
            <w:tcW w:w="443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yellow"/>
              </w:rPr>
            </w:pPr>
            <w:r>
              <w:rPr>
                <w:rFonts w:hint="eastAsia" w:ascii="宋体" w:hAnsi="宋体" w:eastAsia="宋体" w:cs="宋体"/>
                <w:b w:val="0"/>
                <w:sz w:val="21"/>
                <w:lang w:val="en-US" w:eastAsia="zh-CN"/>
              </w:rPr>
              <w:t>8#</w:t>
            </w:r>
            <w:r>
              <w:rPr>
                <w:rFonts w:hint="eastAsia" w:ascii="宋体" w:hAnsi="宋体" w:eastAsia="宋体" w:cs="宋体"/>
                <w:b w:val="0"/>
                <w:sz w:val="21"/>
              </w:rPr>
              <w:t>仓库</w:t>
            </w:r>
            <w:r>
              <w:rPr>
                <w:rFonts w:hint="eastAsia" w:ascii="宋体" w:hAnsi="宋体" w:eastAsia="宋体" w:cs="宋体"/>
                <w:b w:val="0"/>
                <w:sz w:val="21"/>
                <w:lang w:eastAsia="zh-CN"/>
              </w:rPr>
              <w:t>（原料仓库）</w:t>
            </w:r>
            <w:r>
              <w:rPr>
                <w:rFonts w:hint="eastAsia" w:ascii="宋体" w:hAnsi="宋体" w:eastAsia="宋体" w:cs="宋体"/>
                <w:b w:val="0"/>
                <w:sz w:val="21"/>
                <w:lang w:val="en-US" w:eastAsia="zh-CN"/>
              </w:rPr>
              <w:t>714</w:t>
            </w:r>
            <w:r>
              <w:rPr>
                <w:rFonts w:hint="eastAsia" w:ascii="宋体" w:hAnsi="宋体" w:eastAsia="宋体" w:cs="宋体"/>
                <w:b w:val="0"/>
                <w:sz w:val="21"/>
              </w:rPr>
              <w:t>m</w:t>
            </w:r>
            <w:r>
              <w:rPr>
                <w:rFonts w:hint="eastAsia" w:ascii="宋体" w:hAnsi="宋体" w:eastAsia="宋体" w:cs="宋体"/>
                <w:b w:val="0"/>
                <w:sz w:val="21"/>
                <w:vertAlign w:val="superscript"/>
              </w:rPr>
              <w:t>2</w:t>
            </w:r>
            <w:r>
              <w:rPr>
                <w:rFonts w:hint="eastAsia" w:ascii="宋体" w:hAnsi="宋体" w:eastAsia="宋体" w:cs="宋体"/>
                <w:b w:val="0"/>
                <w:sz w:val="21"/>
              </w:rPr>
              <w:t>、</w:t>
            </w:r>
            <w:r>
              <w:rPr>
                <w:rFonts w:hint="eastAsia" w:ascii="宋体" w:hAnsi="宋体" w:eastAsia="宋体" w:cs="宋体"/>
                <w:b w:val="0"/>
                <w:sz w:val="21"/>
                <w:lang w:val="en-US" w:eastAsia="zh-CN"/>
              </w:rPr>
              <w:t>9#</w:t>
            </w:r>
            <w:r>
              <w:rPr>
                <w:rFonts w:hint="eastAsia" w:ascii="宋体" w:hAnsi="宋体" w:eastAsia="宋体" w:cs="宋体"/>
                <w:b w:val="0"/>
                <w:sz w:val="21"/>
              </w:rPr>
              <w:t>仓库</w:t>
            </w:r>
            <w:r>
              <w:rPr>
                <w:rFonts w:hint="eastAsia" w:ascii="宋体" w:hAnsi="宋体" w:eastAsia="宋体" w:cs="宋体"/>
                <w:b w:val="0"/>
                <w:sz w:val="21"/>
                <w:lang w:eastAsia="zh-CN"/>
              </w:rPr>
              <w:t>（原料仓库）</w:t>
            </w:r>
            <w:r>
              <w:rPr>
                <w:rFonts w:hint="eastAsia" w:ascii="宋体" w:hAnsi="宋体" w:eastAsia="宋体" w:cs="宋体"/>
                <w:b w:val="0"/>
                <w:sz w:val="21"/>
                <w:lang w:val="en-US" w:eastAsia="zh-CN"/>
              </w:rPr>
              <w:t>714</w:t>
            </w:r>
            <w:r>
              <w:rPr>
                <w:rFonts w:hint="eastAsia" w:ascii="宋体" w:hAnsi="宋体" w:eastAsia="宋体" w:cs="宋体"/>
                <w:b w:val="0"/>
                <w:sz w:val="21"/>
              </w:rPr>
              <w:t>m</w:t>
            </w:r>
            <w:r>
              <w:rPr>
                <w:rFonts w:hint="eastAsia" w:ascii="宋体" w:hAnsi="宋体" w:eastAsia="宋体" w:cs="宋体"/>
                <w:b w:val="0"/>
                <w:sz w:val="21"/>
                <w:vertAlign w:val="superscript"/>
              </w:rPr>
              <w:t>2</w:t>
            </w:r>
            <w:r>
              <w:rPr>
                <w:rFonts w:hint="eastAsia" w:ascii="宋体" w:hAnsi="宋体" w:eastAsia="宋体" w:cs="宋体"/>
                <w:b w:val="0"/>
                <w:sz w:val="21"/>
              </w:rPr>
              <w:t>、</w:t>
            </w:r>
            <w:r>
              <w:rPr>
                <w:rFonts w:hint="eastAsia" w:ascii="宋体" w:hAnsi="宋体" w:eastAsia="宋体" w:cs="宋体"/>
                <w:b w:val="0"/>
                <w:sz w:val="21"/>
                <w:lang w:val="en-US" w:eastAsia="zh-CN"/>
              </w:rPr>
              <w:t>10#</w:t>
            </w:r>
            <w:r>
              <w:rPr>
                <w:rFonts w:hint="eastAsia" w:ascii="宋体" w:hAnsi="宋体" w:eastAsia="宋体" w:cs="宋体"/>
                <w:b w:val="0"/>
                <w:sz w:val="21"/>
              </w:rPr>
              <w:t>仓库</w:t>
            </w:r>
            <w:r>
              <w:rPr>
                <w:rFonts w:hint="eastAsia" w:ascii="宋体" w:hAnsi="宋体" w:eastAsia="宋体" w:cs="宋体"/>
                <w:b w:val="0"/>
                <w:sz w:val="21"/>
                <w:lang w:eastAsia="zh-CN"/>
              </w:rPr>
              <w:t>（原料仓库）</w:t>
            </w:r>
            <w:r>
              <w:rPr>
                <w:rFonts w:hint="eastAsia" w:ascii="宋体" w:hAnsi="宋体" w:eastAsia="宋体" w:cs="宋体"/>
                <w:b w:val="0"/>
                <w:sz w:val="21"/>
                <w:lang w:val="en-US" w:eastAsia="zh-CN"/>
              </w:rPr>
              <w:t>912</w:t>
            </w:r>
            <w:r>
              <w:rPr>
                <w:rFonts w:hint="eastAsia" w:ascii="宋体" w:hAnsi="宋体" w:eastAsia="宋体" w:cs="宋体"/>
                <w:b w:val="0"/>
                <w:sz w:val="21"/>
              </w:rPr>
              <w:t>m</w:t>
            </w:r>
            <w:r>
              <w:rPr>
                <w:rFonts w:hint="eastAsia" w:ascii="宋体" w:hAnsi="宋体" w:eastAsia="宋体" w:cs="宋体"/>
                <w:b w:val="0"/>
                <w:sz w:val="21"/>
                <w:vertAlign w:val="superscript"/>
              </w:rPr>
              <w:t>2</w:t>
            </w:r>
            <w:r>
              <w:rPr>
                <w:rFonts w:hint="eastAsia" w:ascii="宋体" w:hAnsi="宋体" w:eastAsia="宋体" w:cs="宋体"/>
                <w:b w:val="0"/>
                <w:sz w:val="21"/>
                <w:lang w:eastAsia="zh-CN"/>
              </w:rPr>
              <w:t>、</w:t>
            </w:r>
            <w:r>
              <w:rPr>
                <w:rFonts w:hint="eastAsia" w:ascii="宋体" w:hAnsi="宋体" w:eastAsia="宋体" w:cs="宋体"/>
                <w:b w:val="0"/>
                <w:sz w:val="21"/>
                <w:lang w:val="en-US" w:eastAsia="zh-CN"/>
              </w:rPr>
              <w:t>11#</w:t>
            </w:r>
            <w:r>
              <w:rPr>
                <w:rFonts w:hint="eastAsia" w:ascii="宋体" w:hAnsi="宋体" w:eastAsia="宋体" w:cs="宋体"/>
                <w:b w:val="0"/>
                <w:sz w:val="21"/>
              </w:rPr>
              <w:t>仓库</w:t>
            </w:r>
            <w:r>
              <w:rPr>
                <w:rFonts w:hint="eastAsia" w:ascii="宋体" w:hAnsi="宋体" w:eastAsia="宋体" w:cs="宋体"/>
                <w:b w:val="0"/>
                <w:sz w:val="21"/>
                <w:lang w:eastAsia="zh-CN"/>
              </w:rPr>
              <w:t>（原料仓库、成品仓库）</w:t>
            </w:r>
            <w:r>
              <w:rPr>
                <w:rFonts w:hint="eastAsia" w:ascii="宋体" w:hAnsi="宋体" w:eastAsia="宋体" w:cs="宋体"/>
                <w:b w:val="0"/>
                <w:sz w:val="21"/>
                <w:lang w:val="en-US" w:eastAsia="zh-CN"/>
              </w:rPr>
              <w:t>912</w:t>
            </w:r>
            <w:r>
              <w:rPr>
                <w:rFonts w:hint="eastAsia" w:ascii="宋体" w:hAnsi="宋体" w:eastAsia="宋体" w:cs="宋体"/>
                <w:b w:val="0"/>
                <w:sz w:val="21"/>
              </w:rPr>
              <w:t>m</w:t>
            </w:r>
            <w:r>
              <w:rPr>
                <w:rFonts w:hint="eastAsia" w:ascii="宋体" w:hAnsi="宋体" w:eastAsia="宋体" w:cs="宋体"/>
                <w:b w:val="0"/>
                <w:sz w:val="21"/>
                <w:vertAlign w:val="superscript"/>
              </w:rPr>
              <w:t>2</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restart"/>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公用及辅助工程</w:t>
            </w: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给水</w:t>
            </w:r>
          </w:p>
        </w:tc>
        <w:tc>
          <w:tcPr>
            <w:tcW w:w="4429"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lang w:val="en-US" w:eastAsia="zh-CN"/>
              </w:rPr>
            </w:pPr>
            <w:r>
              <w:rPr>
                <w:rFonts w:hint="eastAsia" w:ascii="宋体" w:hAnsi="宋体" w:eastAsia="宋体" w:cs="宋体"/>
                <w:b w:val="0"/>
                <w:color w:val="auto"/>
                <w:kern w:val="21"/>
                <w:sz w:val="21"/>
                <w:szCs w:val="21"/>
                <w:lang w:val="en-US" w:eastAsia="zh-CN"/>
              </w:rPr>
              <w:t>34624.581t/a</w:t>
            </w:r>
          </w:p>
        </w:tc>
        <w:tc>
          <w:tcPr>
            <w:tcW w:w="443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default" w:ascii="宋体" w:hAnsi="宋体" w:eastAsia="宋体" w:cs="宋体"/>
                <w:b w:val="0"/>
                <w:color w:val="auto"/>
                <w:kern w:val="21"/>
                <w:sz w:val="21"/>
                <w:szCs w:val="21"/>
                <w:lang w:val="en-US" w:eastAsia="zh-CN"/>
              </w:rPr>
            </w:pPr>
            <w:r>
              <w:rPr>
                <w:rFonts w:hint="eastAsia" w:ascii="宋体" w:hAnsi="宋体" w:eastAsia="宋体" w:cs="宋体"/>
                <w:b w:val="0"/>
                <w:color w:val="auto"/>
                <w:kern w:val="21"/>
                <w:sz w:val="21"/>
                <w:szCs w:val="21"/>
                <w:lang w:val="en-US" w:eastAsia="zh-CN"/>
              </w:rPr>
              <w:t>3</w:t>
            </w:r>
            <w:r>
              <w:rPr>
                <w:rFonts w:hint="eastAsia" w:ascii="宋体" w:hAnsi="宋体" w:cs="宋体"/>
                <w:b w:val="0"/>
                <w:color w:val="auto"/>
                <w:kern w:val="21"/>
                <w:sz w:val="21"/>
                <w:szCs w:val="21"/>
                <w:lang w:val="en-US" w:eastAsia="zh-CN"/>
              </w:rPr>
              <w:t>3</w:t>
            </w:r>
            <w:r>
              <w:rPr>
                <w:rFonts w:hint="eastAsia" w:ascii="宋体" w:hAnsi="宋体" w:eastAsia="宋体" w:cs="宋体"/>
                <w:b w:val="0"/>
                <w:color w:val="auto"/>
                <w:kern w:val="21"/>
                <w:sz w:val="21"/>
                <w:szCs w:val="21"/>
                <w:lang w:val="en-US" w:eastAsia="zh-CN"/>
              </w:rPr>
              <w:t>63</w:t>
            </w:r>
            <w:r>
              <w:rPr>
                <w:rFonts w:hint="eastAsia" w:ascii="宋体" w:hAnsi="宋体" w:cs="宋体"/>
                <w:b w:val="0"/>
                <w:color w:val="auto"/>
                <w:kern w:val="21"/>
                <w:sz w:val="21"/>
                <w:szCs w:val="21"/>
                <w:lang w:val="en-US" w:eastAsia="zh-CN"/>
              </w:rPr>
              <w:t>6.531</w:t>
            </w:r>
            <w:r>
              <w:rPr>
                <w:rFonts w:hint="eastAsia" w:ascii="宋体" w:hAnsi="宋体" w:eastAsia="宋体" w:cs="宋体"/>
                <w:b w:val="0"/>
                <w:color w:val="auto"/>
                <w:kern w:val="21"/>
                <w:sz w:val="21"/>
                <w:szCs w:val="21"/>
                <w:lang w:val="en-US" w:eastAsia="zh-CN"/>
              </w:rPr>
              <w:t>t/a</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lang w:val="en-US" w:eastAsia="zh-CN"/>
              </w:rPr>
            </w:pPr>
            <w:r>
              <w:rPr>
                <w:rFonts w:hint="eastAsia" w:ascii="宋体" w:hAnsi="宋体" w:eastAsia="宋体" w:cs="宋体"/>
                <w:b w:val="0"/>
                <w:color w:val="auto"/>
                <w:kern w:val="21"/>
                <w:sz w:val="21"/>
                <w:szCs w:val="21"/>
                <w:lang w:val="en-US" w:eastAsia="zh-CN"/>
              </w:rPr>
              <w:t>实际生产工况不稳定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排水</w:t>
            </w:r>
          </w:p>
        </w:tc>
        <w:tc>
          <w:tcPr>
            <w:tcW w:w="4429"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ascii="宋体" w:hAnsi="宋体" w:eastAsia="宋体" w:cs="宋体"/>
                <w:b w:val="0"/>
                <w:color w:val="FF0000"/>
                <w:kern w:val="21"/>
                <w:sz w:val="21"/>
                <w:szCs w:val="21"/>
              </w:rPr>
            </w:pPr>
            <w:r>
              <w:rPr>
                <w:rFonts w:hint="eastAsia" w:ascii="宋体" w:hAnsi="宋体" w:eastAsia="宋体" w:cs="宋体"/>
                <w:b w:val="0"/>
                <w:color w:val="auto"/>
                <w:kern w:val="21"/>
                <w:sz w:val="21"/>
                <w:szCs w:val="21"/>
                <w:lang w:val="en-US" w:eastAsia="zh-CN"/>
              </w:rPr>
              <w:t>31539</w:t>
            </w:r>
            <w:r>
              <w:rPr>
                <w:rFonts w:ascii="宋体" w:hAnsi="宋体" w:eastAsia="宋体" w:cs="宋体"/>
                <w:b w:val="0"/>
                <w:color w:val="auto"/>
                <w:kern w:val="21"/>
                <w:sz w:val="21"/>
                <w:szCs w:val="21"/>
              </w:rPr>
              <w:t>t/a</w:t>
            </w:r>
          </w:p>
        </w:tc>
        <w:tc>
          <w:tcPr>
            <w:tcW w:w="4430"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color w:val="auto"/>
                <w:kern w:val="21"/>
                <w:sz w:val="21"/>
                <w:szCs w:val="21"/>
                <w:highlight w:val="none"/>
                <w:lang w:val="en-US" w:eastAsia="zh-CN"/>
              </w:rPr>
            </w:pPr>
            <w:r>
              <w:rPr>
                <w:rFonts w:hint="eastAsia" w:ascii="宋体" w:hAnsi="宋体" w:eastAsia="宋体" w:cs="宋体"/>
                <w:b w:val="0"/>
                <w:color w:val="auto"/>
                <w:kern w:val="21"/>
                <w:sz w:val="21"/>
                <w:szCs w:val="21"/>
                <w:highlight w:val="none"/>
                <w:lang w:val="en-US" w:eastAsia="zh-CN"/>
              </w:rPr>
              <w:t>4.7日排放量90</w:t>
            </w:r>
            <w:r>
              <w:rPr>
                <w:rFonts w:hint="eastAsia" w:ascii="宋体" w:hAnsi="宋体" w:eastAsia="宋体" w:cs="宋体"/>
                <w:b w:val="0"/>
                <w:color w:val="auto"/>
                <w:kern w:val="21"/>
                <w:sz w:val="21"/>
                <w:szCs w:val="21"/>
                <w:lang w:val="en-US" w:eastAsia="zh-CN"/>
              </w:rPr>
              <w:t>t</w:t>
            </w:r>
            <w:r>
              <w:rPr>
                <w:rFonts w:hint="eastAsia" w:ascii="宋体" w:hAnsi="宋体" w:eastAsia="宋体" w:cs="宋体"/>
                <w:b w:val="0"/>
                <w:color w:val="auto"/>
                <w:kern w:val="21"/>
                <w:sz w:val="21"/>
                <w:szCs w:val="21"/>
                <w:highlight w:val="none"/>
                <w:lang w:val="en-US" w:eastAsia="zh-CN"/>
              </w:rPr>
              <w:t>；</w:t>
            </w:r>
          </w:p>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color w:val="FF0000"/>
                <w:kern w:val="21"/>
                <w:sz w:val="21"/>
                <w:szCs w:val="21"/>
                <w:highlight w:val="none"/>
              </w:rPr>
            </w:pPr>
            <w:r>
              <w:rPr>
                <w:rFonts w:hint="eastAsia" w:ascii="宋体" w:hAnsi="宋体" w:eastAsia="宋体" w:cs="宋体"/>
                <w:b w:val="0"/>
                <w:color w:val="auto"/>
                <w:kern w:val="21"/>
                <w:sz w:val="21"/>
                <w:szCs w:val="21"/>
                <w:highlight w:val="none"/>
                <w:lang w:val="en-US" w:eastAsia="zh-CN"/>
              </w:rPr>
              <w:t>4.8日排放量90</w:t>
            </w:r>
            <w:r>
              <w:rPr>
                <w:rFonts w:hint="eastAsia" w:ascii="宋体" w:hAnsi="宋体" w:eastAsia="宋体" w:cs="宋体"/>
                <w:b w:val="0"/>
                <w:color w:val="auto"/>
                <w:kern w:val="21"/>
                <w:sz w:val="21"/>
                <w:szCs w:val="21"/>
                <w:lang w:val="en-US" w:eastAsia="zh-CN"/>
              </w:rPr>
              <w:t>t</w:t>
            </w:r>
          </w:p>
        </w:tc>
        <w:tc>
          <w:tcPr>
            <w:tcW w:w="2348"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highlight w:val="none"/>
                <w:lang w:eastAsia="zh-CN"/>
              </w:rPr>
            </w:pPr>
            <w:r>
              <w:rPr>
                <w:rFonts w:hint="eastAsia" w:ascii="宋体" w:hAnsi="宋体" w:eastAsia="宋体" w:cs="宋体"/>
                <w:b w:val="0"/>
                <w:kern w:val="21"/>
                <w:sz w:val="21"/>
                <w:szCs w:val="21"/>
                <w:highlight w:val="none"/>
                <w:lang w:eastAsia="zh-CN"/>
              </w:rPr>
              <w:t>实际生产工况不稳定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供热</w:t>
            </w:r>
          </w:p>
        </w:tc>
        <w:tc>
          <w:tcPr>
            <w:tcW w:w="4429"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ascii="宋体" w:hAnsi="宋体" w:eastAsia="宋体" w:cs="宋体"/>
                <w:b w:val="0"/>
                <w:color w:val="auto"/>
                <w:kern w:val="21"/>
                <w:sz w:val="21"/>
                <w:szCs w:val="21"/>
              </w:rPr>
            </w:pPr>
            <w:r>
              <w:rPr>
                <w:rFonts w:ascii="宋体" w:hAnsi="宋体" w:eastAsia="宋体" w:cs="宋体"/>
                <w:b w:val="0"/>
                <w:color w:val="auto"/>
                <w:kern w:val="21"/>
                <w:sz w:val="21"/>
                <w:szCs w:val="21"/>
              </w:rPr>
              <w:t>蒸汽</w:t>
            </w:r>
            <w:r>
              <w:rPr>
                <w:rFonts w:hint="eastAsia" w:ascii="宋体" w:hAnsi="宋体" w:eastAsia="宋体" w:cs="宋体"/>
                <w:b w:val="0"/>
                <w:color w:val="auto"/>
                <w:kern w:val="21"/>
                <w:sz w:val="21"/>
                <w:szCs w:val="21"/>
                <w:lang w:val="en-US" w:eastAsia="zh-CN"/>
              </w:rPr>
              <w:t>6371</w:t>
            </w:r>
            <w:r>
              <w:rPr>
                <w:rFonts w:ascii="宋体" w:hAnsi="宋体" w:eastAsia="宋体" w:cs="宋体"/>
                <w:b w:val="0"/>
                <w:color w:val="auto"/>
                <w:kern w:val="21"/>
                <w:sz w:val="21"/>
                <w:szCs w:val="21"/>
              </w:rPr>
              <w:t>t/a</w:t>
            </w:r>
          </w:p>
        </w:tc>
        <w:tc>
          <w:tcPr>
            <w:tcW w:w="4430"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highlight w:val="none"/>
                <w:lang w:eastAsia="zh-CN"/>
              </w:rPr>
            </w:pPr>
            <w:r>
              <w:rPr>
                <w:rFonts w:ascii="宋体" w:hAnsi="宋体" w:eastAsia="宋体" w:cs="宋体"/>
                <w:b w:val="0"/>
                <w:color w:val="auto"/>
                <w:kern w:val="21"/>
                <w:sz w:val="21"/>
                <w:szCs w:val="21"/>
                <w:highlight w:val="none"/>
              </w:rPr>
              <w:t>蒸汽</w:t>
            </w:r>
            <w:r>
              <w:rPr>
                <w:rFonts w:hint="eastAsia" w:ascii="宋体" w:hAnsi="宋体" w:eastAsia="宋体" w:cs="宋体"/>
                <w:b w:val="0"/>
                <w:color w:val="auto"/>
                <w:kern w:val="21"/>
                <w:sz w:val="21"/>
                <w:szCs w:val="21"/>
                <w:highlight w:val="none"/>
                <w:lang w:val="en-US" w:eastAsia="zh-CN"/>
              </w:rPr>
              <w:t>1315</w:t>
            </w:r>
            <w:r>
              <w:rPr>
                <w:rFonts w:ascii="宋体" w:hAnsi="宋体" w:eastAsia="宋体" w:cs="宋体"/>
                <w:b w:val="0"/>
                <w:color w:val="auto"/>
                <w:kern w:val="21"/>
                <w:sz w:val="21"/>
                <w:szCs w:val="21"/>
                <w:highlight w:val="none"/>
              </w:rPr>
              <w:t>t</w:t>
            </w:r>
            <w:r>
              <w:rPr>
                <w:rFonts w:hint="eastAsia" w:ascii="宋体" w:hAnsi="宋体" w:eastAsia="宋体" w:cs="宋体"/>
                <w:b w:val="0"/>
                <w:color w:val="auto"/>
                <w:kern w:val="21"/>
                <w:sz w:val="21"/>
                <w:szCs w:val="21"/>
                <w:highlight w:val="none"/>
                <w:lang w:eastAsia="zh-CN"/>
              </w:rPr>
              <w:t>（</w:t>
            </w:r>
            <w:r>
              <w:rPr>
                <w:rFonts w:hint="eastAsia" w:ascii="宋体" w:hAnsi="宋体" w:eastAsia="宋体" w:cs="宋体"/>
                <w:b w:val="0"/>
                <w:color w:val="auto"/>
                <w:kern w:val="21"/>
                <w:sz w:val="21"/>
                <w:szCs w:val="21"/>
                <w:highlight w:val="none"/>
                <w:lang w:val="en-US" w:eastAsia="zh-CN"/>
              </w:rPr>
              <w:t>1-4月份</w:t>
            </w:r>
            <w:r>
              <w:rPr>
                <w:rFonts w:hint="eastAsia" w:ascii="宋体" w:hAnsi="宋体" w:eastAsia="宋体" w:cs="宋体"/>
                <w:b w:val="0"/>
                <w:color w:val="auto"/>
                <w:kern w:val="21"/>
                <w:sz w:val="21"/>
                <w:szCs w:val="21"/>
                <w:highlight w:val="none"/>
                <w:lang w:eastAsia="zh-CN"/>
              </w:rPr>
              <w:t>）</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default" w:ascii="宋体" w:hAnsi="宋体" w:eastAsia="宋体" w:cs="宋体"/>
                <w:b w:val="0"/>
                <w:kern w:val="21"/>
                <w:sz w:val="21"/>
                <w:szCs w:val="21"/>
                <w:highlight w:val="none"/>
                <w:lang w:val="en-US" w:eastAsia="zh-CN"/>
              </w:rPr>
            </w:pPr>
            <w:r>
              <w:rPr>
                <w:rFonts w:hint="eastAsia" w:ascii="宋体" w:hAnsi="宋体" w:eastAsia="宋体" w:cs="宋体"/>
                <w:b w:val="0"/>
                <w:kern w:val="21"/>
                <w:sz w:val="21"/>
                <w:szCs w:val="21"/>
                <w:highlight w:val="none"/>
                <w:lang w:eastAsia="zh-CN"/>
              </w:rPr>
              <w:t>实际数据为</w:t>
            </w:r>
            <w:r>
              <w:rPr>
                <w:rFonts w:hint="eastAsia" w:ascii="宋体" w:hAnsi="宋体" w:eastAsia="宋体" w:cs="宋体"/>
                <w:b w:val="0"/>
                <w:kern w:val="21"/>
                <w:sz w:val="21"/>
                <w:szCs w:val="21"/>
                <w:highlight w:val="none"/>
                <w:lang w:val="en-US" w:eastAsia="zh-CN"/>
              </w:rPr>
              <w:t>2025年1月-</w:t>
            </w:r>
            <w:r>
              <w:rPr>
                <w:rFonts w:hint="eastAsia" w:ascii="宋体" w:hAnsi="宋体" w:cs="宋体"/>
                <w:b w:val="0"/>
                <w:kern w:val="21"/>
                <w:sz w:val="21"/>
                <w:szCs w:val="21"/>
                <w:highlight w:val="none"/>
                <w:lang w:val="en-US" w:eastAsia="zh-CN"/>
              </w:rPr>
              <w:t>4</w:t>
            </w:r>
            <w:r>
              <w:rPr>
                <w:rFonts w:hint="eastAsia" w:ascii="宋体" w:hAnsi="宋体" w:eastAsia="宋体" w:cs="宋体"/>
                <w:b w:val="0"/>
                <w:kern w:val="21"/>
                <w:sz w:val="21"/>
                <w:szCs w:val="21"/>
                <w:highlight w:val="none"/>
                <w:lang w:val="en-US" w:eastAsia="zh-CN"/>
              </w:rPr>
              <w:t>月统计数据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供电</w:t>
            </w:r>
          </w:p>
        </w:tc>
        <w:tc>
          <w:tcPr>
            <w:tcW w:w="4429"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ascii="宋体" w:hAnsi="宋体" w:eastAsia="宋体" w:cs="宋体"/>
                <w:b w:val="0"/>
                <w:color w:val="auto"/>
                <w:kern w:val="21"/>
                <w:sz w:val="21"/>
                <w:szCs w:val="21"/>
              </w:rPr>
            </w:pPr>
            <w:r>
              <w:rPr>
                <w:rFonts w:hint="eastAsia" w:ascii="宋体" w:hAnsi="宋体" w:eastAsia="宋体" w:cs="宋体"/>
                <w:b w:val="0"/>
                <w:color w:val="auto"/>
                <w:kern w:val="21"/>
                <w:sz w:val="21"/>
                <w:szCs w:val="21"/>
                <w:lang w:val="en-US" w:eastAsia="zh-CN"/>
              </w:rPr>
              <w:t>560</w:t>
            </w:r>
            <w:r>
              <w:rPr>
                <w:rFonts w:ascii="宋体" w:hAnsi="宋体" w:eastAsia="宋体" w:cs="宋体"/>
                <w:b w:val="0"/>
                <w:color w:val="auto"/>
                <w:kern w:val="21"/>
                <w:sz w:val="21"/>
                <w:szCs w:val="21"/>
              </w:rPr>
              <w:t>万KWh/a</w:t>
            </w:r>
          </w:p>
        </w:tc>
        <w:tc>
          <w:tcPr>
            <w:tcW w:w="4430"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highlight w:val="none"/>
              </w:rPr>
            </w:pPr>
            <w:r>
              <w:rPr>
                <w:rFonts w:hint="eastAsia" w:ascii="宋体" w:hAnsi="宋体" w:eastAsia="宋体" w:cs="宋体"/>
                <w:b w:val="0"/>
                <w:color w:val="auto"/>
                <w:kern w:val="21"/>
                <w:sz w:val="21"/>
                <w:szCs w:val="21"/>
                <w:highlight w:val="none"/>
                <w:lang w:val="en-US" w:eastAsia="zh-CN"/>
              </w:rPr>
              <w:t>38.6757</w:t>
            </w:r>
            <w:r>
              <w:rPr>
                <w:rFonts w:ascii="宋体" w:hAnsi="宋体" w:eastAsia="宋体" w:cs="宋体"/>
                <w:b w:val="0"/>
                <w:color w:val="auto"/>
                <w:kern w:val="21"/>
                <w:sz w:val="21"/>
                <w:szCs w:val="21"/>
                <w:highlight w:val="none"/>
              </w:rPr>
              <w:t>万KWh</w:t>
            </w:r>
            <w:r>
              <w:rPr>
                <w:rFonts w:hint="eastAsia" w:ascii="宋体" w:hAnsi="宋体" w:eastAsia="宋体" w:cs="宋体"/>
                <w:b w:val="0"/>
                <w:color w:val="auto"/>
                <w:kern w:val="21"/>
                <w:sz w:val="21"/>
                <w:szCs w:val="21"/>
                <w:highlight w:val="none"/>
                <w:lang w:eastAsia="zh-CN"/>
              </w:rPr>
              <w:t>（</w:t>
            </w:r>
            <w:r>
              <w:rPr>
                <w:rFonts w:hint="eastAsia" w:ascii="宋体" w:hAnsi="宋体" w:eastAsia="宋体" w:cs="宋体"/>
                <w:b w:val="0"/>
                <w:color w:val="auto"/>
                <w:kern w:val="21"/>
                <w:sz w:val="21"/>
                <w:szCs w:val="21"/>
                <w:highlight w:val="none"/>
                <w:lang w:val="en-US" w:eastAsia="zh-CN"/>
              </w:rPr>
              <w:t>1-4月份</w:t>
            </w:r>
            <w:r>
              <w:rPr>
                <w:rFonts w:hint="eastAsia" w:ascii="宋体" w:hAnsi="宋体" w:eastAsia="宋体" w:cs="宋体"/>
                <w:b w:val="0"/>
                <w:color w:val="auto"/>
                <w:kern w:val="21"/>
                <w:sz w:val="21"/>
                <w:szCs w:val="21"/>
                <w:highlight w:val="none"/>
                <w:lang w:eastAsia="zh-CN"/>
              </w:rPr>
              <w:t>）</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none"/>
              </w:rPr>
            </w:pPr>
            <w:r>
              <w:rPr>
                <w:rFonts w:hint="eastAsia" w:ascii="宋体" w:hAnsi="宋体" w:eastAsia="宋体" w:cs="宋体"/>
                <w:b w:val="0"/>
                <w:kern w:val="21"/>
                <w:sz w:val="21"/>
                <w:szCs w:val="21"/>
                <w:highlight w:val="none"/>
                <w:lang w:eastAsia="zh-CN"/>
              </w:rPr>
              <w:t>实际数据为</w:t>
            </w:r>
            <w:r>
              <w:rPr>
                <w:rFonts w:hint="eastAsia" w:ascii="宋体" w:hAnsi="宋体" w:eastAsia="宋体" w:cs="宋体"/>
                <w:b w:val="0"/>
                <w:kern w:val="21"/>
                <w:sz w:val="21"/>
                <w:szCs w:val="21"/>
                <w:highlight w:val="none"/>
                <w:lang w:val="en-US" w:eastAsia="zh-CN"/>
              </w:rPr>
              <w:t>2025年1月-</w:t>
            </w:r>
            <w:r>
              <w:rPr>
                <w:rFonts w:hint="eastAsia" w:ascii="宋体" w:hAnsi="宋体" w:cs="宋体"/>
                <w:b w:val="0"/>
                <w:kern w:val="21"/>
                <w:sz w:val="21"/>
                <w:szCs w:val="21"/>
                <w:highlight w:val="none"/>
                <w:lang w:val="en-US" w:eastAsia="zh-CN"/>
              </w:rPr>
              <w:t>4</w:t>
            </w:r>
            <w:r>
              <w:rPr>
                <w:rFonts w:hint="eastAsia" w:ascii="宋体" w:hAnsi="宋体" w:eastAsia="宋体" w:cs="宋体"/>
                <w:b w:val="0"/>
                <w:kern w:val="21"/>
                <w:sz w:val="21"/>
                <w:szCs w:val="21"/>
                <w:highlight w:val="none"/>
                <w:lang w:val="en-US" w:eastAsia="zh-CN"/>
              </w:rPr>
              <w:t>月统计数据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制氮</w:t>
            </w:r>
          </w:p>
        </w:tc>
        <w:tc>
          <w:tcPr>
            <w:tcW w:w="4429"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highlight w:val="none"/>
                <w:lang w:val="en-US" w:eastAsia="zh-CN"/>
              </w:rPr>
            </w:pPr>
            <w:r>
              <w:rPr>
                <w:rFonts w:ascii="宋体" w:hAnsi="宋体" w:eastAsia="宋体" w:cs="宋体"/>
                <w:b w:val="0"/>
                <w:kern w:val="21"/>
                <w:sz w:val="21"/>
                <w:szCs w:val="21"/>
                <w:highlight w:val="none"/>
              </w:rPr>
              <w:t>1</w:t>
            </w:r>
            <w:r>
              <w:rPr>
                <w:rFonts w:hint="eastAsia" w:ascii="宋体" w:hAnsi="宋体" w:eastAsia="宋体" w:cs="宋体"/>
                <w:b w:val="0"/>
                <w:kern w:val="21"/>
                <w:sz w:val="21"/>
                <w:szCs w:val="21"/>
                <w:highlight w:val="none"/>
                <w:lang w:val="en-US" w:eastAsia="zh-CN"/>
              </w:rPr>
              <w:t>2</w:t>
            </w:r>
            <w:r>
              <w:rPr>
                <w:rFonts w:ascii="宋体" w:hAnsi="宋体" w:eastAsia="宋体" w:cs="宋体"/>
                <w:b w:val="0"/>
                <w:kern w:val="21"/>
                <w:sz w:val="21"/>
                <w:szCs w:val="21"/>
                <w:highlight w:val="none"/>
              </w:rPr>
              <w:t>0m³/</w:t>
            </w:r>
            <w:r>
              <w:rPr>
                <w:rFonts w:hint="eastAsia" w:ascii="宋体" w:hAnsi="宋体" w:eastAsia="宋体" w:cs="宋体"/>
                <w:b w:val="0"/>
                <w:kern w:val="21"/>
                <w:sz w:val="21"/>
                <w:szCs w:val="21"/>
                <w:highlight w:val="none"/>
                <w:lang w:val="en-US" w:eastAsia="zh-CN"/>
              </w:rPr>
              <w:t>min制氮系统</w:t>
            </w:r>
          </w:p>
        </w:tc>
        <w:tc>
          <w:tcPr>
            <w:tcW w:w="4430" w:type="dxa"/>
            <w:shd w:val="clear" w:color="auto" w:fill="auto"/>
            <w:vAlign w:val="center"/>
          </w:tcPr>
          <w:p>
            <w:pPr>
              <w:pStyle w:val="15"/>
              <w:keepNext w:val="0"/>
              <w:keepLines w:val="0"/>
              <w:pageBreakBefore w:val="0"/>
              <w:widowControl w:val="0"/>
              <w:kinsoku/>
              <w:wordWrap/>
              <w:overflowPunct/>
              <w:topLinePunct w:val="0"/>
              <w:bidi w:val="0"/>
              <w:adjustRightInd/>
              <w:snapToGrid/>
              <w:spacing w:line="300" w:lineRule="exact"/>
              <w:ind w:left="0" w:leftChars="0" w:firstLine="0" w:firstLineChars="0"/>
              <w:jc w:val="center"/>
              <w:textAlignment w:val="auto"/>
              <w:rPr>
                <w:rFonts w:hint="eastAsia" w:ascii="宋体" w:hAnsi="宋体" w:eastAsia="宋体" w:cs="宋体"/>
                <w:b w:val="0"/>
                <w:color w:val="auto"/>
                <w:kern w:val="21"/>
                <w:sz w:val="21"/>
                <w:szCs w:val="21"/>
                <w:highlight w:val="none"/>
                <w:lang w:val="en-US" w:eastAsia="zh-CN"/>
              </w:rPr>
            </w:pPr>
            <w:r>
              <w:rPr>
                <w:rFonts w:ascii="宋体" w:hAnsi="宋体" w:eastAsia="宋体" w:cs="宋体"/>
                <w:b w:val="0"/>
                <w:kern w:val="21"/>
                <w:sz w:val="21"/>
                <w:szCs w:val="21"/>
                <w:highlight w:val="none"/>
              </w:rPr>
              <w:t>1</w:t>
            </w:r>
            <w:r>
              <w:rPr>
                <w:rFonts w:hint="eastAsia" w:ascii="宋体" w:hAnsi="宋体" w:eastAsia="宋体" w:cs="宋体"/>
                <w:b w:val="0"/>
                <w:kern w:val="21"/>
                <w:sz w:val="21"/>
                <w:szCs w:val="21"/>
                <w:highlight w:val="none"/>
                <w:lang w:val="en-US" w:eastAsia="zh-CN"/>
              </w:rPr>
              <w:t>2</w:t>
            </w:r>
            <w:r>
              <w:rPr>
                <w:rFonts w:ascii="宋体" w:hAnsi="宋体" w:eastAsia="宋体" w:cs="宋体"/>
                <w:b w:val="0"/>
                <w:kern w:val="21"/>
                <w:sz w:val="21"/>
                <w:szCs w:val="21"/>
                <w:highlight w:val="none"/>
              </w:rPr>
              <w:t>0m³/</w:t>
            </w:r>
            <w:r>
              <w:rPr>
                <w:rFonts w:hint="eastAsia" w:ascii="宋体" w:hAnsi="宋体" w:eastAsia="宋体" w:cs="宋体"/>
                <w:b w:val="0"/>
                <w:kern w:val="21"/>
                <w:sz w:val="21"/>
                <w:szCs w:val="21"/>
                <w:highlight w:val="none"/>
                <w:lang w:val="en-US" w:eastAsia="zh-CN"/>
              </w:rPr>
              <w:t>min</w:t>
            </w:r>
            <w:r>
              <w:rPr>
                <w:rFonts w:hint="eastAsia" w:ascii="宋体" w:hAnsi="宋体" w:eastAsia="宋体" w:cs="宋体"/>
                <w:b w:val="0"/>
                <w:kern w:val="21"/>
                <w:sz w:val="21"/>
                <w:szCs w:val="21"/>
                <w:highlight w:val="none"/>
              </w:rPr>
              <w:t>的制氮机一台</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none"/>
              </w:rPr>
            </w:pPr>
            <w:r>
              <w:rPr>
                <w:rFonts w:hint="eastAsia" w:ascii="宋体" w:hAnsi="宋体" w:eastAsia="宋体" w:cs="宋体"/>
                <w:b w:val="0"/>
                <w:kern w:val="21"/>
                <w:sz w:val="21"/>
                <w:szCs w:val="21"/>
                <w:highlight w:val="none"/>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制冷</w:t>
            </w:r>
          </w:p>
        </w:tc>
        <w:tc>
          <w:tcPr>
            <w:tcW w:w="4429"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highlight w:val="none"/>
                <w:lang w:val="en-US" w:eastAsia="zh-CN"/>
              </w:rPr>
            </w:pPr>
            <w:r>
              <w:rPr>
                <w:rFonts w:hint="eastAsia" w:ascii="宋体" w:hAnsi="宋体" w:eastAsia="宋体" w:cs="宋体"/>
                <w:b w:val="0"/>
                <w:color w:val="auto"/>
                <w:kern w:val="21"/>
                <w:sz w:val="21"/>
                <w:szCs w:val="21"/>
                <w:highlight w:val="none"/>
                <w:lang w:val="en-US" w:eastAsia="zh-CN"/>
              </w:rPr>
              <w:t>250万大卡冷冻机组</w:t>
            </w:r>
          </w:p>
        </w:tc>
        <w:tc>
          <w:tcPr>
            <w:tcW w:w="4430" w:type="dxa"/>
            <w:shd w:val="clear" w:color="auto" w:fill="auto"/>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highlight w:val="none"/>
                <w:lang w:val="en-US" w:eastAsia="zh-CN" w:bidi="ar-SA"/>
              </w:rPr>
            </w:pPr>
            <w:r>
              <w:rPr>
                <w:rFonts w:hint="eastAsia" w:ascii="宋体" w:hAnsi="宋体" w:eastAsia="宋体" w:cs="宋体"/>
                <w:b w:val="0"/>
                <w:color w:val="auto"/>
                <w:kern w:val="21"/>
                <w:sz w:val="21"/>
                <w:szCs w:val="21"/>
                <w:highlight w:val="none"/>
                <w:lang w:val="en-US" w:eastAsia="zh-CN"/>
              </w:rPr>
              <w:t>250万大卡的</w:t>
            </w:r>
            <w:r>
              <w:rPr>
                <w:rFonts w:hint="eastAsia" w:ascii="宋体" w:hAnsi="宋体" w:eastAsia="宋体" w:cs="宋体"/>
                <w:sz w:val="21"/>
                <w:szCs w:val="21"/>
                <w:highlight w:val="none"/>
                <w:lang w:val="en-US" w:eastAsia="zh-CN"/>
              </w:rPr>
              <w:t>螺杆制冷机组</w:t>
            </w:r>
            <w:r>
              <w:rPr>
                <w:rFonts w:hint="eastAsia" w:ascii="宋体" w:hAnsi="宋体" w:eastAsia="宋体" w:cs="宋体"/>
                <w:b w:val="0"/>
                <w:kern w:val="21"/>
                <w:sz w:val="21"/>
                <w:szCs w:val="21"/>
                <w:highlight w:val="none"/>
              </w:rPr>
              <w:t>一台</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none"/>
              </w:rPr>
            </w:pPr>
            <w:r>
              <w:rPr>
                <w:rFonts w:hint="eastAsia" w:ascii="宋体" w:hAnsi="宋体" w:eastAsia="宋体" w:cs="宋体"/>
                <w:b w:val="0"/>
                <w:kern w:val="21"/>
                <w:sz w:val="21"/>
                <w:szCs w:val="21"/>
                <w:highlight w:val="none"/>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p>
        </w:tc>
        <w:tc>
          <w:tcPr>
            <w:tcW w:w="2476" w:type="dxa"/>
            <w:gridSpan w:val="2"/>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lang w:eastAsia="zh-CN"/>
              </w:rPr>
            </w:pPr>
            <w:r>
              <w:rPr>
                <w:rFonts w:hint="eastAsia" w:ascii="宋体" w:hAnsi="宋体" w:eastAsia="宋体" w:cs="宋体"/>
                <w:b w:val="0"/>
                <w:color w:val="auto"/>
                <w:kern w:val="21"/>
                <w:sz w:val="21"/>
                <w:szCs w:val="21"/>
                <w:lang w:eastAsia="zh-CN"/>
              </w:rPr>
              <w:t>空压</w:t>
            </w:r>
          </w:p>
        </w:tc>
        <w:tc>
          <w:tcPr>
            <w:tcW w:w="4429" w:type="dxa"/>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ascii="宋体" w:hAnsi="宋体" w:eastAsia="宋体" w:cs="宋体"/>
                <w:b w:val="0"/>
                <w:color w:val="auto"/>
                <w:kern w:val="21"/>
                <w:sz w:val="21"/>
                <w:szCs w:val="21"/>
                <w:highlight w:val="none"/>
              </w:rPr>
            </w:pPr>
            <w:r>
              <w:rPr>
                <w:rFonts w:hint="eastAsia" w:ascii="宋体" w:hAnsi="宋体" w:eastAsia="宋体" w:cs="宋体"/>
                <w:b w:val="0"/>
                <w:kern w:val="21"/>
                <w:sz w:val="21"/>
                <w:szCs w:val="21"/>
                <w:highlight w:val="none"/>
                <w:lang w:val="en-US" w:eastAsia="zh-CN"/>
              </w:rPr>
              <w:t>2.4</w:t>
            </w:r>
            <w:r>
              <w:rPr>
                <w:rFonts w:ascii="宋体" w:hAnsi="宋体" w:eastAsia="宋体" w:cs="宋体"/>
                <w:b w:val="0"/>
                <w:kern w:val="21"/>
                <w:sz w:val="21"/>
                <w:szCs w:val="21"/>
                <w:highlight w:val="none"/>
              </w:rPr>
              <w:t>m³/</w:t>
            </w:r>
            <w:r>
              <w:rPr>
                <w:rFonts w:hint="eastAsia" w:ascii="宋体" w:hAnsi="宋体" w:eastAsia="宋体" w:cs="宋体"/>
                <w:b w:val="0"/>
                <w:kern w:val="21"/>
                <w:sz w:val="21"/>
                <w:szCs w:val="21"/>
                <w:highlight w:val="none"/>
                <w:lang w:val="en-US" w:eastAsia="zh-CN"/>
              </w:rPr>
              <w:t>min空压系统</w:t>
            </w:r>
          </w:p>
        </w:tc>
        <w:tc>
          <w:tcPr>
            <w:tcW w:w="4430" w:type="dxa"/>
            <w:shd w:val="clear" w:color="auto" w:fill="auto"/>
            <w:vAlign w:val="center"/>
          </w:tcPr>
          <w:p>
            <w:pPr>
              <w:pStyle w:val="33"/>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color w:val="auto"/>
                <w:kern w:val="21"/>
                <w:sz w:val="21"/>
                <w:szCs w:val="21"/>
                <w:highlight w:val="none"/>
                <w:lang w:val="en-US" w:eastAsia="zh-CN" w:bidi="ar-SA"/>
              </w:rPr>
            </w:pPr>
            <w:r>
              <w:rPr>
                <w:rFonts w:hint="eastAsia" w:ascii="宋体" w:hAnsi="宋体" w:eastAsia="宋体" w:cs="宋体"/>
                <w:b w:val="0"/>
                <w:kern w:val="21"/>
                <w:sz w:val="21"/>
                <w:szCs w:val="21"/>
                <w:highlight w:val="none"/>
                <w:lang w:val="en-US" w:eastAsia="zh-CN"/>
              </w:rPr>
              <w:t>2.4</w:t>
            </w:r>
            <w:r>
              <w:rPr>
                <w:rFonts w:ascii="宋体" w:hAnsi="宋体" w:eastAsia="宋体" w:cs="宋体"/>
                <w:b w:val="0"/>
                <w:kern w:val="21"/>
                <w:sz w:val="21"/>
                <w:szCs w:val="21"/>
                <w:highlight w:val="none"/>
              </w:rPr>
              <w:t>m³/</w:t>
            </w:r>
            <w:r>
              <w:rPr>
                <w:rFonts w:hint="eastAsia" w:ascii="宋体" w:hAnsi="宋体" w:eastAsia="宋体" w:cs="宋体"/>
                <w:b w:val="0"/>
                <w:kern w:val="21"/>
                <w:sz w:val="21"/>
                <w:szCs w:val="21"/>
                <w:highlight w:val="none"/>
                <w:lang w:val="en-US" w:eastAsia="zh-CN"/>
              </w:rPr>
              <w:t>min的空压</w:t>
            </w:r>
            <w:r>
              <w:rPr>
                <w:rFonts w:hint="eastAsia" w:ascii="宋体" w:hAnsi="宋体" w:eastAsia="宋体" w:cs="宋体"/>
                <w:b w:val="0"/>
                <w:kern w:val="21"/>
                <w:sz w:val="21"/>
                <w:szCs w:val="21"/>
                <w:highlight w:val="none"/>
              </w:rPr>
              <w:t>机一台</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none"/>
              </w:rPr>
            </w:pPr>
            <w:r>
              <w:rPr>
                <w:rFonts w:hint="eastAsia" w:ascii="宋体" w:hAnsi="宋体" w:eastAsia="宋体" w:cs="宋体"/>
                <w:b w:val="0"/>
                <w:kern w:val="21"/>
                <w:sz w:val="21"/>
                <w:szCs w:val="21"/>
                <w:highlight w:val="none"/>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restart"/>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环保工程</w:t>
            </w:r>
          </w:p>
        </w:tc>
        <w:tc>
          <w:tcPr>
            <w:tcW w:w="1040" w:type="dxa"/>
            <w:vMerge w:val="restart"/>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废气防治措施</w:t>
            </w:r>
          </w:p>
        </w:tc>
        <w:tc>
          <w:tcPr>
            <w:tcW w:w="1436"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九车间废气</w:t>
            </w:r>
          </w:p>
        </w:tc>
        <w:tc>
          <w:tcPr>
            <w:tcW w:w="4429"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“一级冷凝+一级酸吸收+三级碱吸收</w:t>
            </w:r>
            <w:r>
              <w:rPr>
                <w:rFonts w:hint="eastAsia" w:ascii="宋体" w:hAnsi="宋体" w:eastAsia="宋体" w:cs="宋体"/>
                <w:b w:val="0"/>
                <w:kern w:val="21"/>
                <w:sz w:val="21"/>
                <w:szCs w:val="21"/>
                <w:lang w:val="en-US" w:eastAsia="zh-CN"/>
              </w:rPr>
              <w:t>+树脂吸附/脱附</w:t>
            </w:r>
            <w:r>
              <w:rPr>
                <w:rFonts w:hint="eastAsia" w:ascii="宋体" w:hAnsi="宋体" w:eastAsia="宋体" w:cs="宋体"/>
                <w:b w:val="0"/>
                <w:kern w:val="21"/>
                <w:sz w:val="21"/>
                <w:szCs w:val="21"/>
                <w:lang w:eastAsia="zh-CN"/>
              </w:rPr>
              <w:t>”处理后经过</w:t>
            </w:r>
            <w:r>
              <w:rPr>
                <w:rFonts w:hint="eastAsia" w:ascii="宋体" w:hAnsi="宋体" w:eastAsia="宋体" w:cs="宋体"/>
                <w:b w:val="0"/>
                <w:kern w:val="21"/>
                <w:sz w:val="21"/>
                <w:szCs w:val="21"/>
                <w:lang w:val="en-US" w:eastAsia="zh-CN"/>
              </w:rPr>
              <w:t>25</w:t>
            </w:r>
            <w:r>
              <w:rPr>
                <w:rFonts w:hint="eastAsia" w:ascii="宋体" w:hAnsi="宋体" w:eastAsia="宋体" w:cs="宋体"/>
                <w:b w:val="0"/>
                <w:kern w:val="21"/>
                <w:sz w:val="21"/>
                <w:szCs w:val="21"/>
                <w:lang w:eastAsia="zh-CN"/>
              </w:rPr>
              <w:t>米高1</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#排气筒排放</w:t>
            </w:r>
          </w:p>
        </w:tc>
        <w:tc>
          <w:tcPr>
            <w:tcW w:w="443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“一级冷凝+一级酸吸收+三级碱吸收</w:t>
            </w:r>
            <w:r>
              <w:rPr>
                <w:rFonts w:hint="eastAsia" w:ascii="宋体" w:hAnsi="宋体" w:eastAsia="宋体" w:cs="宋体"/>
                <w:b w:val="0"/>
                <w:kern w:val="21"/>
                <w:sz w:val="21"/>
                <w:szCs w:val="21"/>
                <w:lang w:val="en-US" w:eastAsia="zh-CN"/>
              </w:rPr>
              <w:t>+树脂吸附/脱附</w:t>
            </w:r>
            <w:r>
              <w:rPr>
                <w:rFonts w:hint="eastAsia" w:ascii="宋体" w:hAnsi="宋体" w:eastAsia="宋体" w:cs="宋体"/>
                <w:b w:val="0"/>
                <w:kern w:val="21"/>
                <w:sz w:val="21"/>
                <w:szCs w:val="21"/>
                <w:lang w:eastAsia="zh-CN"/>
              </w:rPr>
              <w:t>”处理后经过</w:t>
            </w:r>
            <w:r>
              <w:rPr>
                <w:rFonts w:hint="eastAsia" w:ascii="宋体" w:hAnsi="宋体" w:eastAsia="宋体" w:cs="宋体"/>
                <w:b w:val="0"/>
                <w:kern w:val="21"/>
                <w:sz w:val="21"/>
                <w:szCs w:val="21"/>
                <w:lang w:val="en-US" w:eastAsia="zh-CN"/>
              </w:rPr>
              <w:t>25</w:t>
            </w:r>
            <w:r>
              <w:rPr>
                <w:rFonts w:hint="eastAsia" w:ascii="宋体" w:hAnsi="宋体" w:eastAsia="宋体" w:cs="宋体"/>
                <w:b w:val="0"/>
                <w:kern w:val="21"/>
                <w:sz w:val="21"/>
                <w:szCs w:val="21"/>
                <w:lang w:eastAsia="zh-CN"/>
              </w:rPr>
              <w:t>米高1</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#排气筒排放</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b w:val="0"/>
                <w:kern w:val="21"/>
                <w:sz w:val="21"/>
                <w:szCs w:val="21"/>
              </w:rPr>
            </w:pPr>
          </w:p>
        </w:tc>
        <w:tc>
          <w:tcPr>
            <w:tcW w:w="1040" w:type="dxa"/>
            <w:vMerge w:val="continue"/>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p>
        </w:tc>
        <w:tc>
          <w:tcPr>
            <w:tcW w:w="1436"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十车间</w:t>
            </w:r>
            <w:r>
              <w:rPr>
                <w:rFonts w:hint="eastAsia" w:ascii="宋体" w:hAnsi="宋体" w:eastAsia="宋体" w:cs="宋体"/>
                <w:b w:val="0"/>
                <w:kern w:val="21"/>
                <w:sz w:val="21"/>
                <w:szCs w:val="21"/>
              </w:rPr>
              <w:t>废气</w:t>
            </w:r>
          </w:p>
        </w:tc>
        <w:tc>
          <w:tcPr>
            <w:tcW w:w="4429"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“一级冷凝+三级碱吸收</w:t>
            </w:r>
            <w:r>
              <w:rPr>
                <w:rFonts w:hint="eastAsia" w:ascii="宋体" w:hAnsi="宋体" w:eastAsia="宋体" w:cs="宋体"/>
                <w:b w:val="0"/>
                <w:kern w:val="21"/>
                <w:sz w:val="21"/>
                <w:szCs w:val="21"/>
                <w:lang w:val="en-US" w:eastAsia="zh-CN"/>
              </w:rPr>
              <w:t>+树脂吸附/脱附</w:t>
            </w:r>
            <w:r>
              <w:rPr>
                <w:rFonts w:hint="eastAsia" w:ascii="宋体" w:hAnsi="宋体" w:eastAsia="宋体" w:cs="宋体"/>
                <w:b w:val="0"/>
                <w:kern w:val="21"/>
                <w:sz w:val="21"/>
                <w:szCs w:val="21"/>
                <w:lang w:eastAsia="zh-CN"/>
              </w:rPr>
              <w:t>”处理后经过</w:t>
            </w:r>
            <w:r>
              <w:rPr>
                <w:rFonts w:hint="eastAsia" w:ascii="宋体" w:hAnsi="宋体" w:eastAsia="宋体" w:cs="宋体"/>
                <w:b w:val="0"/>
                <w:kern w:val="21"/>
                <w:sz w:val="21"/>
                <w:szCs w:val="21"/>
                <w:lang w:val="en-US" w:eastAsia="zh-CN"/>
              </w:rPr>
              <w:t>25</w:t>
            </w:r>
            <w:r>
              <w:rPr>
                <w:rFonts w:hint="eastAsia" w:ascii="宋体" w:hAnsi="宋体" w:eastAsia="宋体" w:cs="宋体"/>
                <w:b w:val="0"/>
                <w:kern w:val="21"/>
                <w:sz w:val="21"/>
                <w:szCs w:val="21"/>
                <w:lang w:eastAsia="zh-CN"/>
              </w:rPr>
              <w:t>米高1</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#排气筒排放</w:t>
            </w:r>
          </w:p>
        </w:tc>
        <w:tc>
          <w:tcPr>
            <w:tcW w:w="443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“一级冷凝+三级碱吸收</w:t>
            </w:r>
            <w:r>
              <w:rPr>
                <w:rFonts w:hint="eastAsia" w:ascii="宋体" w:hAnsi="宋体" w:eastAsia="宋体" w:cs="宋体"/>
                <w:b w:val="0"/>
                <w:kern w:val="21"/>
                <w:sz w:val="21"/>
                <w:szCs w:val="21"/>
                <w:lang w:val="en-US" w:eastAsia="zh-CN"/>
              </w:rPr>
              <w:t>+树脂吸附/脱附</w:t>
            </w:r>
            <w:r>
              <w:rPr>
                <w:rFonts w:hint="eastAsia" w:ascii="宋体" w:hAnsi="宋体" w:eastAsia="宋体" w:cs="宋体"/>
                <w:b w:val="0"/>
                <w:kern w:val="21"/>
                <w:sz w:val="21"/>
                <w:szCs w:val="21"/>
                <w:lang w:eastAsia="zh-CN"/>
              </w:rPr>
              <w:t>”处理后经过</w:t>
            </w:r>
            <w:r>
              <w:rPr>
                <w:rFonts w:hint="eastAsia" w:ascii="宋体" w:hAnsi="宋体" w:eastAsia="宋体" w:cs="宋体"/>
                <w:b w:val="0"/>
                <w:kern w:val="21"/>
                <w:sz w:val="21"/>
                <w:szCs w:val="21"/>
                <w:lang w:val="en-US" w:eastAsia="zh-CN"/>
              </w:rPr>
              <w:t>25</w:t>
            </w:r>
            <w:r>
              <w:rPr>
                <w:rFonts w:hint="eastAsia" w:ascii="宋体" w:hAnsi="宋体" w:eastAsia="宋体" w:cs="宋体"/>
                <w:b w:val="0"/>
                <w:kern w:val="21"/>
                <w:sz w:val="21"/>
                <w:szCs w:val="21"/>
                <w:lang w:eastAsia="zh-CN"/>
              </w:rPr>
              <w:t>米高1</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#排气筒排放</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b w:val="0"/>
                <w:kern w:val="21"/>
                <w:sz w:val="21"/>
                <w:szCs w:val="21"/>
              </w:rPr>
            </w:pPr>
          </w:p>
        </w:tc>
        <w:tc>
          <w:tcPr>
            <w:tcW w:w="1040" w:type="dxa"/>
            <w:vMerge w:val="continue"/>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p>
        </w:tc>
        <w:tc>
          <w:tcPr>
            <w:tcW w:w="1436"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cs="宋体"/>
                <w:b w:val="0"/>
                <w:kern w:val="21"/>
                <w:sz w:val="21"/>
                <w:szCs w:val="21"/>
                <w:lang w:val="en-US" w:eastAsia="zh-CN"/>
              </w:rPr>
              <w:t>3#</w:t>
            </w:r>
            <w:r>
              <w:rPr>
                <w:rFonts w:hint="eastAsia" w:ascii="宋体" w:hAnsi="宋体" w:eastAsia="宋体" w:cs="宋体"/>
                <w:b w:val="0"/>
                <w:kern w:val="21"/>
                <w:sz w:val="21"/>
                <w:szCs w:val="21"/>
              </w:rPr>
              <w:t>罐区废气</w:t>
            </w:r>
          </w:p>
        </w:tc>
        <w:tc>
          <w:tcPr>
            <w:tcW w:w="4429"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“三级碱吸收</w:t>
            </w:r>
            <w:r>
              <w:rPr>
                <w:rFonts w:hint="eastAsia" w:ascii="宋体" w:hAnsi="宋体" w:eastAsia="宋体" w:cs="宋体"/>
                <w:b w:val="0"/>
                <w:kern w:val="21"/>
                <w:sz w:val="21"/>
                <w:szCs w:val="21"/>
                <w:lang w:val="en-US" w:eastAsia="zh-CN"/>
              </w:rPr>
              <w:t>+树脂吸附/脱附</w:t>
            </w:r>
            <w:r>
              <w:rPr>
                <w:rFonts w:hint="eastAsia" w:ascii="宋体" w:hAnsi="宋体" w:eastAsia="宋体" w:cs="宋体"/>
                <w:b w:val="0"/>
                <w:kern w:val="21"/>
                <w:sz w:val="21"/>
                <w:szCs w:val="21"/>
                <w:lang w:eastAsia="zh-CN"/>
              </w:rPr>
              <w:t>”处理后经过</w:t>
            </w:r>
            <w:r>
              <w:rPr>
                <w:rFonts w:hint="eastAsia" w:ascii="宋体" w:hAnsi="宋体" w:eastAsia="宋体" w:cs="宋体"/>
                <w:b w:val="0"/>
                <w:kern w:val="21"/>
                <w:sz w:val="21"/>
                <w:szCs w:val="21"/>
                <w:lang w:val="en-US" w:eastAsia="zh-CN"/>
              </w:rPr>
              <w:t>25</w:t>
            </w:r>
            <w:r>
              <w:rPr>
                <w:rFonts w:hint="eastAsia" w:ascii="宋体" w:hAnsi="宋体" w:eastAsia="宋体" w:cs="宋体"/>
                <w:b w:val="0"/>
                <w:kern w:val="21"/>
                <w:sz w:val="21"/>
                <w:szCs w:val="21"/>
                <w:lang w:eastAsia="zh-CN"/>
              </w:rPr>
              <w:t>米高1</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#排气筒排放</w:t>
            </w:r>
          </w:p>
        </w:tc>
        <w:tc>
          <w:tcPr>
            <w:tcW w:w="443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“三级碱吸收</w:t>
            </w:r>
            <w:r>
              <w:rPr>
                <w:rFonts w:hint="eastAsia" w:ascii="宋体" w:hAnsi="宋体" w:eastAsia="宋体" w:cs="宋体"/>
                <w:b w:val="0"/>
                <w:kern w:val="21"/>
                <w:sz w:val="21"/>
                <w:szCs w:val="21"/>
                <w:lang w:val="en-US" w:eastAsia="zh-CN"/>
              </w:rPr>
              <w:t>+树脂吸附/脱附</w:t>
            </w:r>
            <w:r>
              <w:rPr>
                <w:rFonts w:hint="eastAsia" w:ascii="宋体" w:hAnsi="宋体" w:eastAsia="宋体" w:cs="宋体"/>
                <w:b w:val="0"/>
                <w:kern w:val="21"/>
                <w:sz w:val="21"/>
                <w:szCs w:val="21"/>
                <w:lang w:eastAsia="zh-CN"/>
              </w:rPr>
              <w:t>”处理后经过</w:t>
            </w:r>
            <w:r>
              <w:rPr>
                <w:rFonts w:hint="eastAsia" w:ascii="宋体" w:hAnsi="宋体" w:eastAsia="宋体" w:cs="宋体"/>
                <w:b w:val="0"/>
                <w:kern w:val="21"/>
                <w:sz w:val="21"/>
                <w:szCs w:val="21"/>
                <w:lang w:val="en-US" w:eastAsia="zh-CN"/>
              </w:rPr>
              <w:t>25</w:t>
            </w:r>
            <w:r>
              <w:rPr>
                <w:rFonts w:hint="eastAsia" w:ascii="宋体" w:hAnsi="宋体" w:eastAsia="宋体" w:cs="宋体"/>
                <w:b w:val="0"/>
                <w:kern w:val="21"/>
                <w:sz w:val="21"/>
                <w:szCs w:val="21"/>
                <w:lang w:eastAsia="zh-CN"/>
              </w:rPr>
              <w:t>米高1</w:t>
            </w:r>
            <w:r>
              <w:rPr>
                <w:rFonts w:hint="eastAsia" w:ascii="宋体" w:hAnsi="宋体" w:eastAsia="宋体" w:cs="宋体"/>
                <w:b w:val="0"/>
                <w:kern w:val="21"/>
                <w:sz w:val="21"/>
                <w:szCs w:val="21"/>
                <w:lang w:val="en-US" w:eastAsia="zh-CN"/>
              </w:rPr>
              <w:t>3</w:t>
            </w:r>
            <w:r>
              <w:rPr>
                <w:rFonts w:hint="eastAsia" w:ascii="宋体" w:hAnsi="宋体" w:eastAsia="宋体" w:cs="宋体"/>
                <w:b w:val="0"/>
                <w:kern w:val="21"/>
                <w:sz w:val="21"/>
                <w:szCs w:val="21"/>
                <w:lang w:eastAsia="zh-CN"/>
              </w:rPr>
              <w:t>#排气筒排放</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b w:val="0"/>
                <w:kern w:val="21"/>
                <w:sz w:val="21"/>
                <w:szCs w:val="21"/>
              </w:rPr>
            </w:pPr>
          </w:p>
        </w:tc>
        <w:tc>
          <w:tcPr>
            <w:tcW w:w="1040" w:type="dxa"/>
            <w:vMerge w:val="continue"/>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p>
        </w:tc>
        <w:tc>
          <w:tcPr>
            <w:tcW w:w="1436"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污水站</w:t>
            </w:r>
            <w:r>
              <w:rPr>
                <w:rFonts w:hint="eastAsia" w:ascii="宋体" w:hAnsi="宋体" w:eastAsia="宋体" w:cs="宋体"/>
                <w:b w:val="0"/>
                <w:kern w:val="21"/>
                <w:sz w:val="21"/>
                <w:szCs w:val="21"/>
              </w:rPr>
              <w:t>废气</w:t>
            </w:r>
          </w:p>
        </w:tc>
        <w:tc>
          <w:tcPr>
            <w:tcW w:w="442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“两级水吸收+两级碱吸收+活性炭吸附/脱附”处理后经过30米高12#排气筒排放</w:t>
            </w:r>
          </w:p>
        </w:tc>
        <w:tc>
          <w:tcPr>
            <w:tcW w:w="443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“两级水吸收+两级碱吸收+活性炭吸附/脱附”处理后经过30米高12#排气筒排放</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rFonts w:hint="eastAsia" w:ascii="宋体" w:hAnsi="宋体" w:eastAsia="宋体" w:cs="宋体"/>
                <w:b w:val="0"/>
                <w:kern w:val="21"/>
                <w:sz w:val="21"/>
                <w:szCs w:val="21"/>
              </w:rPr>
            </w:pPr>
          </w:p>
        </w:tc>
        <w:tc>
          <w:tcPr>
            <w:tcW w:w="1040" w:type="dxa"/>
            <w:vMerge w:val="continue"/>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p>
        </w:tc>
        <w:tc>
          <w:tcPr>
            <w:tcW w:w="1436"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危废仓库</w:t>
            </w:r>
            <w:r>
              <w:rPr>
                <w:rFonts w:hint="eastAsia" w:ascii="宋体" w:hAnsi="宋体" w:eastAsia="宋体" w:cs="宋体"/>
                <w:b w:val="0"/>
                <w:kern w:val="21"/>
                <w:sz w:val="21"/>
                <w:szCs w:val="21"/>
              </w:rPr>
              <w:t>废气</w:t>
            </w:r>
          </w:p>
        </w:tc>
        <w:tc>
          <w:tcPr>
            <w:tcW w:w="442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“一级水吸收+一级碱吸收+一级活性吸附”处理后经过30米高12#排气筒排放</w:t>
            </w:r>
          </w:p>
        </w:tc>
        <w:tc>
          <w:tcPr>
            <w:tcW w:w="443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“一级水吸收+一级碱吸收+一级活性吸附”处理后经过30米高12#排气筒排放</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highlight w:val="yellow"/>
              </w:rPr>
            </w:pPr>
          </w:p>
        </w:tc>
        <w:tc>
          <w:tcPr>
            <w:tcW w:w="104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废水防治措施</w:t>
            </w:r>
          </w:p>
        </w:tc>
        <w:tc>
          <w:tcPr>
            <w:tcW w:w="1436"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综合废水</w:t>
            </w:r>
          </w:p>
        </w:tc>
        <w:tc>
          <w:tcPr>
            <w:tcW w:w="4429"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cs="宋体"/>
                <w:b w:val="0"/>
                <w:kern w:val="21"/>
                <w:sz w:val="21"/>
                <w:szCs w:val="21"/>
                <w:lang w:eastAsia="zh-CN"/>
              </w:rPr>
            </w:pPr>
            <w:r>
              <w:rPr>
                <w:rFonts w:hint="eastAsia" w:ascii="宋体" w:hAnsi="宋体" w:eastAsia="宋体" w:cs="宋体"/>
                <w:kern w:val="0"/>
                <w:sz w:val="21"/>
                <w:szCs w:val="21"/>
                <w:lang w:val="en-US" w:eastAsia="zh-CN"/>
              </w:rPr>
              <w:t>①</w:t>
            </w:r>
            <w:r>
              <w:rPr>
                <w:rFonts w:hint="eastAsia" w:ascii="宋体" w:hAnsi="宋体" w:cs="宋体"/>
                <w:b w:val="0"/>
                <w:kern w:val="21"/>
                <w:sz w:val="21"/>
                <w:szCs w:val="21"/>
                <w:lang w:eastAsia="zh-CN"/>
              </w:rPr>
              <w:t>本次验收项目</w:t>
            </w:r>
            <w:r>
              <w:rPr>
                <w:rFonts w:hint="eastAsia" w:ascii="宋体" w:hAnsi="宋体" w:eastAsia="宋体" w:cs="宋体"/>
                <w:b w:val="0"/>
                <w:kern w:val="21"/>
                <w:sz w:val="21"/>
                <w:szCs w:val="21"/>
                <w:lang w:eastAsia="zh-CN"/>
              </w:rPr>
              <w:t>二氯甲烷</w:t>
            </w:r>
            <w:r>
              <w:rPr>
                <w:rFonts w:hint="eastAsia" w:ascii="宋体" w:hAnsi="宋体" w:cs="宋体"/>
                <w:b w:val="0"/>
                <w:kern w:val="21"/>
                <w:sz w:val="21"/>
                <w:szCs w:val="21"/>
                <w:lang w:eastAsia="zh-CN"/>
              </w:rPr>
              <w:t>高盐</w:t>
            </w:r>
            <w:r>
              <w:rPr>
                <w:rFonts w:hint="eastAsia" w:ascii="宋体" w:hAnsi="宋体" w:eastAsia="宋体" w:cs="宋体"/>
                <w:b w:val="0"/>
                <w:kern w:val="21"/>
                <w:sz w:val="21"/>
                <w:szCs w:val="21"/>
                <w:lang w:eastAsia="zh-CN"/>
              </w:rPr>
              <w:t>废水、其他高浓高盐废水经车间收集后，分别先经车间废水预处理设施蒸馏预处理</w:t>
            </w:r>
            <w:r>
              <w:rPr>
                <w:rFonts w:hint="eastAsia" w:ascii="宋体" w:hAnsi="宋体" w:cs="宋体"/>
                <w:b w:val="0"/>
                <w:kern w:val="21"/>
                <w:sz w:val="21"/>
                <w:szCs w:val="21"/>
                <w:lang w:eastAsia="zh-CN"/>
              </w:rPr>
              <w:t>；</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cs="宋体"/>
                <w:b w:val="0"/>
                <w:kern w:val="21"/>
                <w:sz w:val="21"/>
                <w:szCs w:val="21"/>
                <w:lang w:eastAsia="zh-CN"/>
              </w:rPr>
            </w:pPr>
            <w:r>
              <w:rPr>
                <w:rFonts w:hint="eastAsia" w:ascii="宋体" w:hAnsi="宋体" w:eastAsia="宋体" w:cs="宋体"/>
                <w:kern w:val="0"/>
                <w:sz w:val="21"/>
                <w:szCs w:val="21"/>
                <w:lang w:val="en-US" w:eastAsia="zh-CN"/>
              </w:rPr>
              <w:t>②</w:t>
            </w:r>
            <w:r>
              <w:rPr>
                <w:rFonts w:hint="eastAsia" w:ascii="宋体" w:hAnsi="宋体" w:cs="宋体"/>
                <w:b w:val="0"/>
                <w:kern w:val="21"/>
                <w:sz w:val="21"/>
                <w:szCs w:val="21"/>
                <w:lang w:eastAsia="zh-CN"/>
              </w:rPr>
              <w:t>（</w:t>
            </w:r>
            <w:r>
              <w:rPr>
                <w:rFonts w:hint="eastAsia" w:ascii="宋体" w:hAnsi="宋体" w:eastAsia="宋体" w:cs="宋体"/>
                <w:b w:val="0"/>
                <w:color w:val="auto"/>
                <w:sz w:val="21"/>
                <w:szCs w:val="21"/>
                <w:highlight w:val="none"/>
                <w:lang w:val="en-US" w:eastAsia="zh-CN"/>
              </w:rPr>
              <w:t>依托现有厂区</w:t>
            </w:r>
            <w:r>
              <w:rPr>
                <w:rFonts w:hint="eastAsia" w:ascii="宋体" w:hAnsi="宋体" w:cs="宋体"/>
                <w:b w:val="0"/>
                <w:kern w:val="21"/>
                <w:sz w:val="21"/>
                <w:szCs w:val="21"/>
                <w:lang w:eastAsia="zh-CN"/>
              </w:rPr>
              <w:t>）</w:t>
            </w:r>
            <w:r>
              <w:rPr>
                <w:rFonts w:hint="eastAsia" w:ascii="宋体" w:hAnsi="宋体" w:eastAsia="宋体" w:cs="宋体"/>
                <w:b w:val="0"/>
                <w:kern w:val="21"/>
                <w:sz w:val="21"/>
                <w:szCs w:val="21"/>
                <w:lang w:eastAsia="zh-CN"/>
              </w:rPr>
              <w:t>预处理之后的废水和现有项目的高浓废水以及经预处理后的工艺废水一并经芬顿氧化处理</w:t>
            </w:r>
            <w:r>
              <w:rPr>
                <w:rFonts w:hint="eastAsia" w:ascii="宋体" w:hAnsi="宋体" w:cs="宋体"/>
                <w:b w:val="0"/>
                <w:kern w:val="21"/>
                <w:sz w:val="21"/>
                <w:szCs w:val="21"/>
                <w:lang w:eastAsia="zh-CN"/>
              </w:rPr>
              <w:t>；</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kern w:val="0"/>
                <w:sz w:val="21"/>
                <w:szCs w:val="21"/>
                <w:lang w:val="en-US" w:eastAsia="zh-CN"/>
              </w:rPr>
              <w:t>③</w:t>
            </w:r>
            <w:r>
              <w:rPr>
                <w:rFonts w:hint="eastAsia" w:ascii="宋体" w:hAnsi="宋体" w:cs="宋体"/>
                <w:b w:val="0"/>
                <w:kern w:val="21"/>
                <w:sz w:val="21"/>
                <w:szCs w:val="21"/>
                <w:lang w:eastAsia="zh-CN"/>
              </w:rPr>
              <w:t>（</w:t>
            </w:r>
            <w:r>
              <w:rPr>
                <w:rFonts w:hint="eastAsia" w:ascii="宋体" w:hAnsi="宋体" w:eastAsia="宋体" w:cs="宋体"/>
                <w:b w:val="0"/>
                <w:color w:val="auto"/>
                <w:sz w:val="21"/>
                <w:szCs w:val="21"/>
                <w:highlight w:val="none"/>
                <w:lang w:val="en-US" w:eastAsia="zh-CN"/>
              </w:rPr>
              <w:t>依托现有厂区</w:t>
            </w:r>
            <w:r>
              <w:rPr>
                <w:rFonts w:hint="eastAsia" w:ascii="宋体" w:hAnsi="宋体" w:cs="宋体"/>
                <w:b w:val="0"/>
                <w:kern w:val="21"/>
                <w:sz w:val="21"/>
                <w:szCs w:val="21"/>
                <w:lang w:eastAsia="zh-CN"/>
              </w:rPr>
              <w:t>）</w:t>
            </w:r>
            <w:r>
              <w:rPr>
                <w:rFonts w:hint="eastAsia" w:ascii="宋体" w:hAnsi="宋体" w:eastAsia="宋体" w:cs="宋体"/>
                <w:b w:val="0"/>
                <w:kern w:val="21"/>
                <w:sz w:val="21"/>
                <w:szCs w:val="21"/>
                <w:lang w:eastAsia="zh-CN"/>
              </w:rPr>
              <w:t>芬顿氧化出水与现有项目和</w:t>
            </w:r>
            <w:r>
              <w:rPr>
                <w:rFonts w:hint="eastAsia" w:ascii="宋体" w:hAnsi="宋体" w:cs="宋体"/>
                <w:b w:val="0"/>
                <w:kern w:val="21"/>
                <w:sz w:val="21"/>
                <w:szCs w:val="21"/>
                <w:lang w:eastAsia="zh-CN"/>
              </w:rPr>
              <w:t>本次验收项目</w:t>
            </w:r>
            <w:r>
              <w:rPr>
                <w:rFonts w:hint="eastAsia" w:ascii="宋体" w:hAnsi="宋体" w:eastAsia="宋体" w:cs="宋体"/>
                <w:b w:val="0"/>
                <w:kern w:val="21"/>
                <w:sz w:val="21"/>
                <w:szCs w:val="21"/>
                <w:lang w:eastAsia="zh-CN"/>
              </w:rPr>
              <w:t>的低浓度废水合并，经生化调节池调节水量和水质后，进入生化处理系统。生化处理采用</w:t>
            </w:r>
            <w:r>
              <w:rPr>
                <w:rFonts w:hint="eastAsia" w:ascii="宋体" w:hAnsi="宋体" w:eastAsia="宋体" w:cs="宋体"/>
                <w:b w:val="0"/>
                <w:kern w:val="21"/>
                <w:sz w:val="21"/>
                <w:szCs w:val="21"/>
                <w:lang w:val="en-US" w:eastAsia="zh-CN"/>
              </w:rPr>
              <w:t>UASB+A/O处理工艺（设置备用的MBR装置，</w:t>
            </w:r>
            <w:r>
              <w:rPr>
                <w:rFonts w:hint="eastAsia" w:ascii="宋体" w:hAnsi="宋体" w:eastAsia="宋体" w:cs="宋体"/>
                <w:b w:val="0"/>
                <w:kern w:val="21"/>
                <w:sz w:val="21"/>
                <w:szCs w:val="21"/>
              </w:rPr>
              <w:t>在A/O出水COD、浊度较高时进行强化处理</w:t>
            </w:r>
            <w:r>
              <w:rPr>
                <w:rFonts w:hint="eastAsia" w:ascii="宋体" w:hAnsi="宋体" w:eastAsia="宋体" w:cs="宋体"/>
                <w:b w:val="0"/>
                <w:kern w:val="21"/>
                <w:sz w:val="21"/>
                <w:szCs w:val="21"/>
                <w:lang w:val="en-US" w:eastAsia="zh-CN"/>
              </w:rPr>
              <w:t>，启动备用的MBR），生化系统出水经沉淀池沉淀达标后经排放池接管至园区污水处理厂，设置活性炭把关工艺，当排放池出水不达标时，将排放池内的废水通过活性炭吸附处理达标后再回到排放池排放</w:t>
            </w:r>
          </w:p>
        </w:tc>
        <w:tc>
          <w:tcPr>
            <w:tcW w:w="443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cs="宋体"/>
                <w:b w:val="0"/>
                <w:kern w:val="21"/>
                <w:sz w:val="21"/>
                <w:szCs w:val="21"/>
                <w:lang w:eastAsia="zh-CN"/>
              </w:rPr>
            </w:pPr>
            <w:r>
              <w:rPr>
                <w:rFonts w:hint="eastAsia" w:ascii="宋体" w:hAnsi="宋体" w:eastAsia="宋体" w:cs="宋体"/>
                <w:kern w:val="0"/>
                <w:sz w:val="21"/>
                <w:szCs w:val="21"/>
                <w:lang w:val="en-US" w:eastAsia="zh-CN"/>
              </w:rPr>
              <w:t>①</w:t>
            </w:r>
            <w:r>
              <w:rPr>
                <w:rFonts w:hint="eastAsia" w:ascii="宋体" w:hAnsi="宋体" w:cs="宋体"/>
                <w:b w:val="0"/>
                <w:kern w:val="21"/>
                <w:sz w:val="21"/>
                <w:szCs w:val="21"/>
                <w:lang w:eastAsia="zh-CN"/>
              </w:rPr>
              <w:t>本次验收项目</w:t>
            </w:r>
            <w:r>
              <w:rPr>
                <w:rFonts w:hint="eastAsia" w:ascii="宋体" w:hAnsi="宋体" w:eastAsia="宋体" w:cs="宋体"/>
                <w:b w:val="0"/>
                <w:kern w:val="21"/>
                <w:sz w:val="21"/>
                <w:szCs w:val="21"/>
                <w:lang w:eastAsia="zh-CN"/>
              </w:rPr>
              <w:t>二氯甲烷</w:t>
            </w:r>
            <w:r>
              <w:rPr>
                <w:rFonts w:hint="eastAsia" w:ascii="宋体" w:hAnsi="宋体" w:cs="宋体"/>
                <w:b w:val="0"/>
                <w:kern w:val="21"/>
                <w:sz w:val="21"/>
                <w:szCs w:val="21"/>
                <w:lang w:eastAsia="zh-CN"/>
              </w:rPr>
              <w:t>高盐</w:t>
            </w:r>
            <w:r>
              <w:rPr>
                <w:rFonts w:hint="eastAsia" w:ascii="宋体" w:hAnsi="宋体" w:eastAsia="宋体" w:cs="宋体"/>
                <w:b w:val="0"/>
                <w:kern w:val="21"/>
                <w:sz w:val="21"/>
                <w:szCs w:val="21"/>
                <w:lang w:eastAsia="zh-CN"/>
              </w:rPr>
              <w:t>废水、其他高浓高盐废水经车间收集后，分别先经车间废水预处理设施蒸馏预处理</w:t>
            </w:r>
            <w:r>
              <w:rPr>
                <w:rFonts w:hint="eastAsia" w:ascii="宋体" w:hAnsi="宋体" w:cs="宋体"/>
                <w:b w:val="0"/>
                <w:kern w:val="21"/>
                <w:sz w:val="21"/>
                <w:szCs w:val="21"/>
                <w:lang w:eastAsia="zh-CN"/>
              </w:rPr>
              <w:t>；</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cs="宋体"/>
                <w:b w:val="0"/>
                <w:kern w:val="21"/>
                <w:sz w:val="21"/>
                <w:szCs w:val="21"/>
                <w:lang w:eastAsia="zh-CN"/>
              </w:rPr>
            </w:pPr>
            <w:r>
              <w:rPr>
                <w:rFonts w:hint="eastAsia" w:ascii="宋体" w:hAnsi="宋体" w:eastAsia="宋体" w:cs="宋体"/>
                <w:kern w:val="0"/>
                <w:sz w:val="21"/>
                <w:szCs w:val="21"/>
                <w:lang w:val="en-US" w:eastAsia="zh-CN"/>
              </w:rPr>
              <w:t>②</w:t>
            </w:r>
            <w:r>
              <w:rPr>
                <w:rFonts w:hint="eastAsia" w:ascii="宋体" w:hAnsi="宋体" w:cs="宋体"/>
                <w:b w:val="0"/>
                <w:kern w:val="21"/>
                <w:sz w:val="21"/>
                <w:szCs w:val="21"/>
                <w:lang w:eastAsia="zh-CN"/>
              </w:rPr>
              <w:t>（</w:t>
            </w:r>
            <w:r>
              <w:rPr>
                <w:rFonts w:hint="eastAsia" w:ascii="宋体" w:hAnsi="宋体" w:eastAsia="宋体" w:cs="宋体"/>
                <w:b w:val="0"/>
                <w:color w:val="auto"/>
                <w:sz w:val="21"/>
                <w:szCs w:val="21"/>
                <w:highlight w:val="none"/>
                <w:lang w:val="en-US" w:eastAsia="zh-CN"/>
              </w:rPr>
              <w:t>依托现有厂区</w:t>
            </w:r>
            <w:r>
              <w:rPr>
                <w:rFonts w:hint="eastAsia" w:ascii="宋体" w:hAnsi="宋体" w:cs="宋体"/>
                <w:b w:val="0"/>
                <w:kern w:val="21"/>
                <w:sz w:val="21"/>
                <w:szCs w:val="21"/>
                <w:lang w:eastAsia="zh-CN"/>
              </w:rPr>
              <w:t>）</w:t>
            </w:r>
            <w:r>
              <w:rPr>
                <w:rFonts w:hint="eastAsia" w:ascii="宋体" w:hAnsi="宋体" w:eastAsia="宋体" w:cs="宋体"/>
                <w:b w:val="0"/>
                <w:kern w:val="21"/>
                <w:sz w:val="21"/>
                <w:szCs w:val="21"/>
                <w:lang w:eastAsia="zh-CN"/>
              </w:rPr>
              <w:t>预处理之后的废水和现有项目的高浓废水以及经预处理后的工艺废水一并经芬顿氧化处理</w:t>
            </w:r>
            <w:r>
              <w:rPr>
                <w:rFonts w:hint="eastAsia" w:ascii="宋体" w:hAnsi="宋体" w:cs="宋体"/>
                <w:b w:val="0"/>
                <w:kern w:val="21"/>
                <w:sz w:val="21"/>
                <w:szCs w:val="21"/>
                <w:lang w:eastAsia="zh-CN"/>
              </w:rPr>
              <w:t>；</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kern w:val="0"/>
                <w:sz w:val="21"/>
                <w:szCs w:val="21"/>
                <w:lang w:val="en-US" w:eastAsia="zh-CN"/>
              </w:rPr>
              <w:t>③</w:t>
            </w:r>
            <w:r>
              <w:rPr>
                <w:rFonts w:hint="eastAsia" w:ascii="宋体" w:hAnsi="宋体" w:cs="宋体"/>
                <w:b w:val="0"/>
                <w:kern w:val="21"/>
                <w:sz w:val="21"/>
                <w:szCs w:val="21"/>
                <w:lang w:eastAsia="zh-CN"/>
              </w:rPr>
              <w:t>（</w:t>
            </w:r>
            <w:r>
              <w:rPr>
                <w:rFonts w:hint="eastAsia" w:ascii="宋体" w:hAnsi="宋体" w:eastAsia="宋体" w:cs="宋体"/>
                <w:b w:val="0"/>
                <w:color w:val="auto"/>
                <w:sz w:val="21"/>
                <w:szCs w:val="21"/>
                <w:highlight w:val="none"/>
                <w:lang w:val="en-US" w:eastAsia="zh-CN"/>
              </w:rPr>
              <w:t>依托现有厂区</w:t>
            </w:r>
            <w:r>
              <w:rPr>
                <w:rFonts w:hint="eastAsia" w:ascii="宋体" w:hAnsi="宋体" w:cs="宋体"/>
                <w:b w:val="0"/>
                <w:kern w:val="21"/>
                <w:sz w:val="21"/>
                <w:szCs w:val="21"/>
                <w:lang w:eastAsia="zh-CN"/>
              </w:rPr>
              <w:t>）</w:t>
            </w:r>
            <w:r>
              <w:rPr>
                <w:rFonts w:hint="eastAsia" w:ascii="宋体" w:hAnsi="宋体" w:eastAsia="宋体" w:cs="宋体"/>
                <w:b w:val="0"/>
                <w:kern w:val="21"/>
                <w:sz w:val="21"/>
                <w:szCs w:val="21"/>
                <w:lang w:eastAsia="zh-CN"/>
              </w:rPr>
              <w:t>芬顿氧化出水与现有项目和</w:t>
            </w:r>
            <w:r>
              <w:rPr>
                <w:rFonts w:hint="eastAsia" w:ascii="宋体" w:hAnsi="宋体" w:cs="宋体"/>
                <w:b w:val="0"/>
                <w:kern w:val="21"/>
                <w:sz w:val="21"/>
                <w:szCs w:val="21"/>
                <w:lang w:eastAsia="zh-CN"/>
              </w:rPr>
              <w:t>本次验收项目</w:t>
            </w:r>
            <w:r>
              <w:rPr>
                <w:rFonts w:hint="eastAsia" w:ascii="宋体" w:hAnsi="宋体" w:eastAsia="宋体" w:cs="宋体"/>
                <w:b w:val="0"/>
                <w:kern w:val="21"/>
                <w:sz w:val="21"/>
                <w:szCs w:val="21"/>
                <w:lang w:eastAsia="zh-CN"/>
              </w:rPr>
              <w:t>的低浓度废水合并，经生化调节池调节水量和水质后，进入生化处理系统。生化处理采用</w:t>
            </w:r>
            <w:r>
              <w:rPr>
                <w:rFonts w:hint="eastAsia" w:ascii="宋体" w:hAnsi="宋体" w:eastAsia="宋体" w:cs="宋体"/>
                <w:b w:val="0"/>
                <w:kern w:val="21"/>
                <w:sz w:val="21"/>
                <w:szCs w:val="21"/>
                <w:lang w:val="en-US" w:eastAsia="zh-CN"/>
              </w:rPr>
              <w:t>UASB+A/O处理工艺（设置备用的MBR装置，</w:t>
            </w:r>
            <w:r>
              <w:rPr>
                <w:rFonts w:hint="eastAsia" w:ascii="宋体" w:hAnsi="宋体" w:eastAsia="宋体" w:cs="宋体"/>
                <w:b w:val="0"/>
                <w:kern w:val="21"/>
                <w:sz w:val="21"/>
                <w:szCs w:val="21"/>
              </w:rPr>
              <w:t>在A/O出水COD、浊度较高时进行强化处理</w:t>
            </w:r>
            <w:r>
              <w:rPr>
                <w:rFonts w:hint="eastAsia" w:ascii="宋体" w:hAnsi="宋体" w:eastAsia="宋体" w:cs="宋体"/>
                <w:b w:val="0"/>
                <w:kern w:val="21"/>
                <w:sz w:val="21"/>
                <w:szCs w:val="21"/>
                <w:lang w:val="en-US" w:eastAsia="zh-CN"/>
              </w:rPr>
              <w:t>，启动备用的MBR），生化系统出水经沉淀池沉淀达标后经排放池接管至园区污水处理厂，设置活性炭把关工艺，当排放池出水不达标时，将排放池内的废水通过活性炭吸附处理达标后再回到排放池排放</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highlight w:val="yellow"/>
              </w:rPr>
            </w:pPr>
          </w:p>
        </w:tc>
        <w:tc>
          <w:tcPr>
            <w:tcW w:w="104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固废防治措施</w:t>
            </w:r>
          </w:p>
        </w:tc>
        <w:tc>
          <w:tcPr>
            <w:tcW w:w="1436"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危险固废</w:t>
            </w:r>
          </w:p>
        </w:tc>
        <w:tc>
          <w:tcPr>
            <w:tcW w:w="442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550m</w:t>
            </w:r>
            <w:r>
              <w:rPr>
                <w:rFonts w:hint="eastAsia" w:ascii="宋体" w:hAnsi="宋体" w:eastAsia="宋体" w:cs="宋体"/>
                <w:b w:val="0"/>
                <w:kern w:val="21"/>
                <w:sz w:val="21"/>
                <w:szCs w:val="21"/>
                <w:vertAlign w:val="superscript"/>
              </w:rPr>
              <w:t>2</w:t>
            </w:r>
            <w:r>
              <w:rPr>
                <w:rFonts w:hint="eastAsia" w:ascii="宋体" w:hAnsi="宋体" w:eastAsia="宋体" w:cs="宋体"/>
                <w:b w:val="0"/>
                <w:color w:val="000000"/>
                <w:kern w:val="21"/>
                <w:sz w:val="21"/>
                <w:szCs w:val="21"/>
              </w:rPr>
              <w:t>危废仓库</w:t>
            </w:r>
          </w:p>
        </w:tc>
        <w:tc>
          <w:tcPr>
            <w:tcW w:w="443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550m</w:t>
            </w:r>
            <w:r>
              <w:rPr>
                <w:rFonts w:hint="eastAsia" w:ascii="宋体" w:hAnsi="宋体" w:eastAsia="宋体" w:cs="宋体"/>
                <w:b w:val="0"/>
                <w:kern w:val="21"/>
                <w:sz w:val="21"/>
                <w:szCs w:val="21"/>
                <w:vertAlign w:val="superscript"/>
              </w:rPr>
              <w:t>2</w:t>
            </w:r>
            <w:r>
              <w:rPr>
                <w:rFonts w:hint="eastAsia" w:ascii="宋体" w:hAnsi="宋体" w:eastAsia="宋体" w:cs="宋体"/>
                <w:b w:val="0"/>
                <w:color w:val="000000"/>
                <w:kern w:val="21"/>
                <w:sz w:val="21"/>
                <w:szCs w:val="21"/>
              </w:rPr>
              <w:t>危废仓库</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yellow"/>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698" w:hRule="atLeast"/>
          <w:jc w:val="center"/>
        </w:trPr>
        <w:tc>
          <w:tcPr>
            <w:tcW w:w="1057" w:type="dxa"/>
            <w:vMerge w:val="continue"/>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highlight w:val="yellow"/>
              </w:rPr>
            </w:pPr>
          </w:p>
        </w:tc>
        <w:tc>
          <w:tcPr>
            <w:tcW w:w="2476" w:type="dxa"/>
            <w:gridSpan w:val="2"/>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噪声防治措施</w:t>
            </w:r>
          </w:p>
        </w:tc>
        <w:tc>
          <w:tcPr>
            <w:tcW w:w="4429"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kern w:val="21"/>
                <w:sz w:val="21"/>
                <w:szCs w:val="21"/>
              </w:rPr>
              <w:t>减振垫、隔声罩等</w:t>
            </w:r>
          </w:p>
        </w:tc>
        <w:tc>
          <w:tcPr>
            <w:tcW w:w="4430" w:type="dxa"/>
            <w:vAlign w:val="center"/>
          </w:tcPr>
          <w:p>
            <w:pPr>
              <w:pStyle w:val="15"/>
              <w:keepNext w:val="0"/>
              <w:keepLines w:val="0"/>
              <w:pageBreakBefore w:val="0"/>
              <w:widowControl w:val="0"/>
              <w:kinsoku/>
              <w:wordWrap/>
              <w:overflowPunct/>
              <w:topLinePunct w:val="0"/>
              <w:bidi w:val="0"/>
              <w:adjustRightInd/>
              <w:snapToGrid/>
              <w:spacing w:line="300" w:lineRule="exact"/>
              <w:ind w:left="0" w:firstLine="0"/>
              <w:jc w:val="center"/>
              <w:textAlignment w:val="auto"/>
              <w:rPr>
                <w:rFonts w:hint="eastAsia" w:ascii="宋体" w:hAnsi="宋体" w:eastAsia="宋体" w:cs="宋体"/>
                <w:b w:val="0"/>
                <w:kern w:val="21"/>
                <w:sz w:val="21"/>
                <w:szCs w:val="21"/>
              </w:rPr>
            </w:pPr>
            <w:r>
              <w:rPr>
                <w:rFonts w:hint="eastAsia" w:ascii="宋体" w:hAnsi="宋体" w:eastAsia="宋体" w:cs="宋体"/>
                <w:b w:val="0"/>
                <w:color w:val="000000"/>
                <w:kern w:val="21"/>
                <w:sz w:val="21"/>
                <w:szCs w:val="21"/>
              </w:rPr>
              <w:t>环保设备风机采取减震、隔音措施，安装隔声门、</w:t>
            </w:r>
            <w:r>
              <w:rPr>
                <w:rFonts w:hint="eastAsia" w:ascii="宋体" w:hAnsi="宋体" w:eastAsia="宋体" w:cs="宋体"/>
                <w:b w:val="0"/>
                <w:kern w:val="21"/>
                <w:sz w:val="21"/>
                <w:szCs w:val="21"/>
              </w:rPr>
              <w:t>厂房隔音</w:t>
            </w:r>
            <w:r>
              <w:rPr>
                <w:rFonts w:hint="eastAsia" w:ascii="宋体" w:hAnsi="宋体" w:eastAsia="宋体" w:cs="宋体"/>
                <w:b w:val="0"/>
                <w:color w:val="000000"/>
                <w:kern w:val="21"/>
                <w:sz w:val="21"/>
                <w:szCs w:val="21"/>
              </w:rPr>
              <w:t>，距离衰减</w:t>
            </w:r>
            <w:r>
              <w:rPr>
                <w:rFonts w:hint="eastAsia" w:ascii="宋体" w:hAnsi="宋体" w:eastAsia="宋体" w:cs="宋体"/>
                <w:b w:val="0"/>
                <w:kern w:val="21"/>
                <w:sz w:val="21"/>
                <w:szCs w:val="21"/>
              </w:rPr>
              <w:t>等防治措施</w:t>
            </w:r>
          </w:p>
        </w:tc>
        <w:tc>
          <w:tcPr>
            <w:tcW w:w="2348"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eastAsia="宋体" w:cs="宋体"/>
                <w:b w:val="0"/>
                <w:kern w:val="21"/>
                <w:sz w:val="21"/>
                <w:szCs w:val="21"/>
                <w:highlight w:val="yellow"/>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restart"/>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风险应急</w:t>
            </w:r>
          </w:p>
        </w:tc>
        <w:tc>
          <w:tcPr>
            <w:tcW w:w="2476" w:type="dxa"/>
            <w:gridSpan w:val="2"/>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eastAsia="zh-CN"/>
              </w:rPr>
            </w:pPr>
            <w:r>
              <w:rPr>
                <w:rFonts w:hint="eastAsia" w:ascii="宋体" w:hAnsi="宋体" w:eastAsia="宋体" w:cs="宋体"/>
                <w:b w:val="0"/>
                <w:kern w:val="21"/>
                <w:sz w:val="21"/>
                <w:szCs w:val="21"/>
                <w:lang w:eastAsia="zh-CN"/>
              </w:rPr>
              <w:t>事故池</w:t>
            </w:r>
          </w:p>
        </w:tc>
        <w:tc>
          <w:tcPr>
            <w:tcW w:w="4429" w:type="dxa"/>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ascii="宋体" w:hAnsi="宋体" w:eastAsia="宋体" w:cs="宋体"/>
                <w:b w:val="0"/>
                <w:kern w:val="21"/>
                <w:sz w:val="21"/>
                <w:szCs w:val="21"/>
              </w:rPr>
            </w:pPr>
            <w:r>
              <w:rPr>
                <w:rFonts w:ascii="宋体" w:hAnsi="宋体" w:eastAsia="宋体" w:cs="宋体"/>
                <w:b w:val="0"/>
                <w:kern w:val="21"/>
                <w:sz w:val="21"/>
                <w:szCs w:val="21"/>
              </w:rPr>
              <w:t>1座</w:t>
            </w:r>
            <w:r>
              <w:rPr>
                <w:rFonts w:hint="eastAsia" w:ascii="宋体" w:hAnsi="宋体" w:eastAsia="宋体" w:cs="宋体"/>
                <w:b w:val="0"/>
                <w:kern w:val="21"/>
                <w:sz w:val="21"/>
                <w:szCs w:val="21"/>
                <w:lang w:val="en-US" w:eastAsia="zh-CN"/>
              </w:rPr>
              <w:t>2</w:t>
            </w:r>
            <w:r>
              <w:rPr>
                <w:rFonts w:ascii="宋体" w:hAnsi="宋体" w:eastAsia="宋体" w:cs="宋体"/>
                <w:b w:val="0"/>
                <w:kern w:val="21"/>
                <w:sz w:val="21"/>
                <w:szCs w:val="21"/>
              </w:rPr>
              <w:t>000m</w:t>
            </w:r>
            <w:r>
              <w:rPr>
                <w:rFonts w:ascii="宋体" w:hAnsi="宋体" w:eastAsia="宋体" w:cs="宋体"/>
                <w:b w:val="0"/>
                <w:kern w:val="21"/>
                <w:sz w:val="21"/>
                <w:szCs w:val="21"/>
                <w:vertAlign w:val="superscript"/>
              </w:rPr>
              <w:t>3</w:t>
            </w:r>
          </w:p>
        </w:tc>
        <w:tc>
          <w:tcPr>
            <w:tcW w:w="4430" w:type="dxa"/>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color w:val="000000"/>
                <w:kern w:val="21"/>
                <w:sz w:val="21"/>
                <w:szCs w:val="21"/>
              </w:rPr>
            </w:pPr>
            <w:r>
              <w:rPr>
                <w:rFonts w:hint="eastAsia" w:ascii="宋体" w:hAnsi="宋体" w:eastAsia="宋体" w:cs="宋体"/>
                <w:b w:val="0"/>
                <w:kern w:val="21"/>
                <w:sz w:val="21"/>
                <w:szCs w:val="21"/>
              </w:rPr>
              <w:t>1座</w:t>
            </w:r>
            <w:r>
              <w:rPr>
                <w:rFonts w:hint="eastAsia" w:ascii="宋体" w:hAnsi="宋体" w:eastAsia="宋体" w:cs="宋体"/>
                <w:b w:val="0"/>
                <w:kern w:val="21"/>
                <w:sz w:val="21"/>
                <w:szCs w:val="21"/>
                <w:lang w:val="en-US" w:eastAsia="zh-CN"/>
              </w:rPr>
              <w:t>2</w:t>
            </w:r>
            <w:r>
              <w:rPr>
                <w:rFonts w:hint="eastAsia" w:ascii="宋体" w:hAnsi="宋体" w:eastAsia="宋体" w:cs="宋体"/>
                <w:b w:val="0"/>
                <w:kern w:val="21"/>
                <w:sz w:val="21"/>
                <w:szCs w:val="21"/>
              </w:rPr>
              <w:t>000m</w:t>
            </w:r>
            <w:r>
              <w:rPr>
                <w:rFonts w:hint="eastAsia" w:ascii="宋体" w:hAnsi="宋体" w:eastAsia="宋体" w:cs="宋体"/>
                <w:b w:val="0"/>
                <w:kern w:val="21"/>
                <w:sz w:val="21"/>
                <w:szCs w:val="21"/>
                <w:vertAlign w:val="superscript"/>
              </w:rPr>
              <w:t>3</w:t>
            </w:r>
          </w:p>
        </w:tc>
        <w:tc>
          <w:tcPr>
            <w:tcW w:w="234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ascii="宋体" w:hAnsi="宋体" w:eastAsia="宋体" w:cs="宋体"/>
                <w:b w:val="0"/>
                <w:kern w:val="21"/>
                <w:sz w:val="21"/>
                <w:szCs w:val="21"/>
                <w:highlight w:val="none"/>
              </w:rPr>
            </w:pPr>
            <w:r>
              <w:rPr>
                <w:rFonts w:ascii="宋体" w:hAnsi="宋体" w:eastAsia="宋体" w:cs="宋体"/>
                <w:b w:val="0"/>
                <w:kern w:val="21"/>
                <w:sz w:val="21"/>
                <w:szCs w:val="21"/>
                <w:highlight w:val="none"/>
              </w:rPr>
              <w:t>消防水池</w:t>
            </w:r>
          </w:p>
        </w:tc>
        <w:tc>
          <w:tcPr>
            <w:tcW w:w="4429"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highlight w:val="none"/>
              </w:rPr>
            </w:pPr>
            <w:r>
              <w:rPr>
                <w:rFonts w:hint="eastAsia" w:ascii="宋体" w:hAnsi="宋体" w:eastAsia="宋体" w:cs="宋体"/>
                <w:b w:val="0"/>
                <w:kern w:val="21"/>
                <w:sz w:val="21"/>
                <w:szCs w:val="21"/>
                <w:highlight w:val="none"/>
              </w:rPr>
              <w:t>1819.4m</w:t>
            </w:r>
            <w:r>
              <w:rPr>
                <w:rFonts w:hint="eastAsia" w:ascii="宋体" w:hAnsi="宋体" w:eastAsia="宋体" w:cs="宋体"/>
                <w:b w:val="0"/>
                <w:kern w:val="21"/>
                <w:sz w:val="21"/>
                <w:szCs w:val="21"/>
                <w:highlight w:val="none"/>
                <w:vertAlign w:val="superscript"/>
              </w:rPr>
              <w:t>3</w:t>
            </w:r>
          </w:p>
        </w:tc>
        <w:tc>
          <w:tcPr>
            <w:tcW w:w="4430" w:type="dxa"/>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color w:val="000000"/>
                <w:kern w:val="21"/>
                <w:sz w:val="21"/>
                <w:szCs w:val="21"/>
                <w:highlight w:val="none"/>
              </w:rPr>
            </w:pPr>
            <w:r>
              <w:rPr>
                <w:rFonts w:hint="eastAsia" w:ascii="宋体" w:hAnsi="宋体" w:eastAsia="宋体" w:cs="宋体"/>
                <w:b w:val="0"/>
                <w:kern w:val="21"/>
                <w:sz w:val="21"/>
                <w:szCs w:val="21"/>
                <w:highlight w:val="none"/>
              </w:rPr>
              <w:t>1819.4m</w:t>
            </w:r>
            <w:r>
              <w:rPr>
                <w:rFonts w:hint="eastAsia" w:ascii="宋体" w:hAnsi="宋体" w:eastAsia="宋体" w:cs="宋体"/>
                <w:b w:val="0"/>
                <w:kern w:val="21"/>
                <w:sz w:val="21"/>
                <w:szCs w:val="21"/>
                <w:highlight w:val="none"/>
                <w:vertAlign w:val="superscript"/>
              </w:rPr>
              <w:t>3</w:t>
            </w:r>
          </w:p>
        </w:tc>
        <w:tc>
          <w:tcPr>
            <w:tcW w:w="234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highlight w:val="none"/>
              </w:rPr>
            </w:pPr>
            <w:r>
              <w:rPr>
                <w:rFonts w:hint="eastAsia" w:ascii="宋体" w:hAnsi="宋体" w:eastAsia="宋体" w:cs="宋体"/>
                <w:b w:val="0"/>
                <w:kern w:val="21"/>
                <w:sz w:val="21"/>
                <w:szCs w:val="21"/>
                <w:highlight w:val="none"/>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p>
        </w:tc>
        <w:tc>
          <w:tcPr>
            <w:tcW w:w="2476" w:type="dxa"/>
            <w:gridSpan w:val="2"/>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ascii="宋体" w:hAnsi="宋体" w:eastAsia="宋体" w:cs="宋体"/>
                <w:b w:val="0"/>
                <w:kern w:val="21"/>
                <w:sz w:val="21"/>
                <w:szCs w:val="21"/>
              </w:rPr>
            </w:pPr>
            <w:r>
              <w:rPr>
                <w:rFonts w:ascii="宋体" w:hAnsi="宋体" w:eastAsia="宋体" w:cs="宋体"/>
                <w:b w:val="0"/>
                <w:kern w:val="21"/>
                <w:sz w:val="21"/>
                <w:szCs w:val="21"/>
              </w:rPr>
              <w:t>初期雨水收集池</w:t>
            </w:r>
          </w:p>
        </w:tc>
        <w:tc>
          <w:tcPr>
            <w:tcW w:w="4429" w:type="dxa"/>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ascii="宋体" w:hAnsi="宋体" w:eastAsia="宋体" w:cs="宋体"/>
                <w:b w:val="0"/>
                <w:kern w:val="21"/>
                <w:sz w:val="21"/>
                <w:szCs w:val="21"/>
              </w:rPr>
            </w:pPr>
            <w:r>
              <w:rPr>
                <w:rFonts w:hint="eastAsia" w:ascii="宋体" w:hAnsi="宋体" w:eastAsia="宋体" w:cs="宋体"/>
                <w:b w:val="0"/>
                <w:kern w:val="21"/>
                <w:sz w:val="21"/>
                <w:szCs w:val="21"/>
                <w:lang w:val="en-US" w:eastAsia="zh-CN"/>
              </w:rPr>
              <w:t>1</w:t>
            </w:r>
            <w:r>
              <w:rPr>
                <w:rFonts w:ascii="宋体" w:hAnsi="宋体" w:eastAsia="宋体" w:cs="宋体"/>
                <w:b w:val="0"/>
                <w:kern w:val="21"/>
                <w:sz w:val="21"/>
                <w:szCs w:val="21"/>
              </w:rPr>
              <w:t>座</w:t>
            </w:r>
            <w:r>
              <w:rPr>
                <w:rFonts w:hint="eastAsia" w:ascii="宋体" w:hAnsi="宋体" w:eastAsia="宋体" w:cs="宋体"/>
                <w:b w:val="0"/>
                <w:kern w:val="21"/>
                <w:sz w:val="21"/>
                <w:szCs w:val="21"/>
                <w:lang w:val="en-US" w:eastAsia="zh-CN"/>
              </w:rPr>
              <w:t>58</w:t>
            </w:r>
            <w:r>
              <w:rPr>
                <w:rFonts w:ascii="宋体" w:hAnsi="宋体" w:eastAsia="宋体" w:cs="宋体"/>
                <w:b w:val="0"/>
                <w:kern w:val="21"/>
                <w:sz w:val="21"/>
                <w:szCs w:val="21"/>
              </w:rPr>
              <w:t>0m</w:t>
            </w:r>
            <w:r>
              <w:rPr>
                <w:rFonts w:ascii="宋体" w:hAnsi="宋体" w:eastAsia="宋体" w:cs="宋体"/>
                <w:b w:val="0"/>
                <w:kern w:val="21"/>
                <w:sz w:val="21"/>
                <w:szCs w:val="21"/>
                <w:vertAlign w:val="superscript"/>
              </w:rPr>
              <w:t>3</w:t>
            </w:r>
          </w:p>
        </w:tc>
        <w:tc>
          <w:tcPr>
            <w:tcW w:w="4430" w:type="dxa"/>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color w:val="000000"/>
                <w:kern w:val="21"/>
                <w:sz w:val="21"/>
                <w:szCs w:val="21"/>
              </w:rPr>
            </w:pPr>
            <w:r>
              <w:rPr>
                <w:rFonts w:hint="eastAsia" w:ascii="宋体" w:hAnsi="宋体" w:eastAsia="宋体" w:cs="宋体"/>
                <w:b w:val="0"/>
                <w:kern w:val="21"/>
                <w:sz w:val="21"/>
                <w:szCs w:val="21"/>
                <w:lang w:val="en-US" w:eastAsia="zh-CN"/>
              </w:rPr>
              <w:t>1</w:t>
            </w:r>
            <w:r>
              <w:rPr>
                <w:rFonts w:ascii="宋体" w:hAnsi="宋体" w:eastAsia="宋体" w:cs="宋体"/>
                <w:b w:val="0"/>
                <w:kern w:val="21"/>
                <w:sz w:val="21"/>
                <w:szCs w:val="21"/>
              </w:rPr>
              <w:t>座</w:t>
            </w:r>
            <w:r>
              <w:rPr>
                <w:rFonts w:hint="eastAsia" w:ascii="宋体" w:hAnsi="宋体" w:eastAsia="宋体" w:cs="宋体"/>
                <w:b w:val="0"/>
                <w:kern w:val="21"/>
                <w:sz w:val="21"/>
                <w:szCs w:val="21"/>
                <w:lang w:val="en-US" w:eastAsia="zh-CN"/>
              </w:rPr>
              <w:t>58</w:t>
            </w:r>
            <w:r>
              <w:rPr>
                <w:rFonts w:ascii="宋体" w:hAnsi="宋体" w:eastAsia="宋体" w:cs="宋体"/>
                <w:b w:val="0"/>
                <w:kern w:val="21"/>
                <w:sz w:val="21"/>
                <w:szCs w:val="21"/>
              </w:rPr>
              <w:t>0m</w:t>
            </w:r>
            <w:r>
              <w:rPr>
                <w:rFonts w:ascii="宋体" w:hAnsi="宋体" w:eastAsia="宋体" w:cs="宋体"/>
                <w:b w:val="0"/>
                <w:kern w:val="21"/>
                <w:sz w:val="21"/>
                <w:szCs w:val="21"/>
                <w:vertAlign w:val="superscript"/>
              </w:rPr>
              <w:t>3</w:t>
            </w:r>
          </w:p>
        </w:tc>
        <w:tc>
          <w:tcPr>
            <w:tcW w:w="234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restart"/>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辅助工程</w:t>
            </w:r>
          </w:p>
        </w:tc>
        <w:tc>
          <w:tcPr>
            <w:tcW w:w="2476" w:type="dxa"/>
            <w:gridSpan w:val="2"/>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综合机房</w:t>
            </w:r>
          </w:p>
        </w:tc>
        <w:tc>
          <w:tcPr>
            <w:tcW w:w="4429"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1071.4</w:t>
            </w:r>
            <w:r>
              <w:rPr>
                <w:rFonts w:hint="eastAsia" w:ascii="宋体" w:hAnsi="宋体" w:eastAsia="宋体" w:cs="宋体"/>
                <w:b w:val="0"/>
                <w:kern w:val="21"/>
                <w:sz w:val="21"/>
                <w:szCs w:val="21"/>
              </w:rPr>
              <w:t>m</w:t>
            </w:r>
            <w:r>
              <w:rPr>
                <w:rFonts w:hint="eastAsia" w:ascii="宋体" w:hAnsi="宋体" w:eastAsia="宋体" w:cs="宋体"/>
                <w:b w:val="0"/>
                <w:kern w:val="21"/>
                <w:sz w:val="21"/>
                <w:szCs w:val="21"/>
                <w:vertAlign w:val="superscript"/>
              </w:rPr>
              <w:t>2</w:t>
            </w:r>
          </w:p>
        </w:tc>
        <w:tc>
          <w:tcPr>
            <w:tcW w:w="4430" w:type="dxa"/>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ascii="宋体" w:hAnsi="宋体" w:eastAsia="宋体" w:cs="宋体"/>
                <w:b w:val="0"/>
                <w:color w:val="000000"/>
                <w:kern w:val="21"/>
                <w:sz w:val="21"/>
                <w:szCs w:val="21"/>
              </w:rPr>
            </w:pPr>
            <w:r>
              <w:rPr>
                <w:rFonts w:hint="eastAsia" w:ascii="宋体" w:hAnsi="宋体" w:eastAsia="宋体" w:cs="宋体"/>
                <w:b w:val="0"/>
                <w:kern w:val="21"/>
                <w:sz w:val="21"/>
                <w:szCs w:val="21"/>
                <w:lang w:val="en-US" w:eastAsia="zh-CN"/>
              </w:rPr>
              <w:t>1071.4</w:t>
            </w:r>
            <w:r>
              <w:rPr>
                <w:rFonts w:hint="eastAsia" w:ascii="宋体" w:hAnsi="宋体" w:eastAsia="宋体" w:cs="宋体"/>
                <w:b w:val="0"/>
                <w:kern w:val="21"/>
                <w:sz w:val="21"/>
                <w:szCs w:val="21"/>
              </w:rPr>
              <w:t>m</w:t>
            </w:r>
            <w:r>
              <w:rPr>
                <w:rFonts w:hint="eastAsia" w:ascii="宋体" w:hAnsi="宋体" w:eastAsia="宋体" w:cs="宋体"/>
                <w:b w:val="0"/>
                <w:kern w:val="21"/>
                <w:sz w:val="21"/>
                <w:szCs w:val="21"/>
                <w:vertAlign w:val="superscript"/>
              </w:rPr>
              <w:t>2</w:t>
            </w:r>
          </w:p>
        </w:tc>
        <w:tc>
          <w:tcPr>
            <w:tcW w:w="234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kern w:val="21"/>
                <w:sz w:val="21"/>
                <w:szCs w:val="21"/>
                <w:highlight w:val="yellow"/>
              </w:rPr>
            </w:pPr>
          </w:p>
        </w:tc>
        <w:tc>
          <w:tcPr>
            <w:tcW w:w="2476" w:type="dxa"/>
            <w:gridSpan w:val="2"/>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消防泵房</w:t>
            </w:r>
          </w:p>
        </w:tc>
        <w:tc>
          <w:tcPr>
            <w:tcW w:w="4429"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299.42</w:t>
            </w:r>
            <w:r>
              <w:rPr>
                <w:rFonts w:hint="eastAsia" w:ascii="宋体" w:hAnsi="宋体" w:eastAsia="宋体" w:cs="宋体"/>
                <w:b w:val="0"/>
                <w:kern w:val="21"/>
                <w:sz w:val="21"/>
                <w:szCs w:val="21"/>
              </w:rPr>
              <w:t>m</w:t>
            </w:r>
            <w:r>
              <w:rPr>
                <w:rFonts w:hint="eastAsia" w:ascii="宋体" w:hAnsi="宋体" w:eastAsia="宋体" w:cs="宋体"/>
                <w:b w:val="0"/>
                <w:kern w:val="21"/>
                <w:sz w:val="21"/>
                <w:szCs w:val="21"/>
                <w:vertAlign w:val="superscript"/>
              </w:rPr>
              <w:t>2</w:t>
            </w:r>
          </w:p>
        </w:tc>
        <w:tc>
          <w:tcPr>
            <w:tcW w:w="4430" w:type="dxa"/>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ascii="宋体" w:hAnsi="宋体" w:eastAsia="宋体" w:cs="宋体"/>
                <w:b w:val="0"/>
                <w:color w:val="000000"/>
                <w:kern w:val="21"/>
                <w:sz w:val="21"/>
                <w:szCs w:val="21"/>
              </w:rPr>
            </w:pPr>
            <w:r>
              <w:rPr>
                <w:rFonts w:hint="eastAsia" w:ascii="宋体" w:hAnsi="宋体" w:eastAsia="宋体" w:cs="宋体"/>
                <w:b w:val="0"/>
                <w:kern w:val="21"/>
                <w:sz w:val="21"/>
                <w:szCs w:val="21"/>
                <w:lang w:val="en-US" w:eastAsia="zh-CN"/>
              </w:rPr>
              <w:t>299.42</w:t>
            </w:r>
            <w:r>
              <w:rPr>
                <w:rFonts w:hint="eastAsia" w:ascii="宋体" w:hAnsi="宋体" w:eastAsia="宋体" w:cs="宋体"/>
                <w:b w:val="0"/>
                <w:kern w:val="21"/>
                <w:sz w:val="21"/>
                <w:szCs w:val="21"/>
              </w:rPr>
              <w:t>m</w:t>
            </w:r>
            <w:r>
              <w:rPr>
                <w:rFonts w:hint="eastAsia" w:ascii="宋体" w:hAnsi="宋体" w:eastAsia="宋体" w:cs="宋体"/>
                <w:b w:val="0"/>
                <w:kern w:val="21"/>
                <w:sz w:val="21"/>
                <w:szCs w:val="21"/>
                <w:vertAlign w:val="superscript"/>
              </w:rPr>
              <w:t>2</w:t>
            </w:r>
          </w:p>
        </w:tc>
        <w:tc>
          <w:tcPr>
            <w:tcW w:w="234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057" w:type="dxa"/>
            <w:vMerge w:val="continue"/>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kern w:val="21"/>
                <w:sz w:val="21"/>
                <w:szCs w:val="21"/>
                <w:highlight w:val="yellow"/>
              </w:rPr>
            </w:pPr>
          </w:p>
        </w:tc>
        <w:tc>
          <w:tcPr>
            <w:tcW w:w="2476" w:type="dxa"/>
            <w:gridSpan w:val="2"/>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eastAsia="zh-CN"/>
              </w:rPr>
              <w:t>控制室</w:t>
            </w:r>
          </w:p>
        </w:tc>
        <w:tc>
          <w:tcPr>
            <w:tcW w:w="4429" w:type="dxa"/>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640</w:t>
            </w:r>
            <w:r>
              <w:rPr>
                <w:rFonts w:hint="eastAsia" w:ascii="宋体" w:hAnsi="宋体" w:eastAsia="宋体" w:cs="宋体"/>
                <w:b w:val="0"/>
                <w:kern w:val="21"/>
                <w:sz w:val="21"/>
                <w:szCs w:val="21"/>
              </w:rPr>
              <w:t>m</w:t>
            </w:r>
            <w:r>
              <w:rPr>
                <w:rFonts w:hint="eastAsia" w:ascii="宋体" w:hAnsi="宋体" w:eastAsia="宋体" w:cs="宋体"/>
                <w:b w:val="0"/>
                <w:kern w:val="21"/>
                <w:sz w:val="21"/>
                <w:szCs w:val="21"/>
                <w:vertAlign w:val="superscript"/>
              </w:rPr>
              <w:t>2</w:t>
            </w:r>
          </w:p>
        </w:tc>
        <w:tc>
          <w:tcPr>
            <w:tcW w:w="4430" w:type="dxa"/>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ascii="宋体" w:hAnsi="宋体" w:eastAsia="宋体" w:cs="宋体"/>
                <w:b w:val="0"/>
                <w:color w:val="000000"/>
                <w:kern w:val="21"/>
                <w:sz w:val="21"/>
                <w:szCs w:val="21"/>
              </w:rPr>
            </w:pPr>
            <w:r>
              <w:rPr>
                <w:rFonts w:hint="eastAsia" w:ascii="宋体" w:hAnsi="宋体" w:eastAsia="宋体" w:cs="宋体"/>
                <w:b w:val="0"/>
                <w:kern w:val="21"/>
                <w:sz w:val="21"/>
                <w:szCs w:val="21"/>
                <w:lang w:val="en-US" w:eastAsia="zh-CN"/>
              </w:rPr>
              <w:t>640</w:t>
            </w:r>
            <w:r>
              <w:rPr>
                <w:rFonts w:hint="eastAsia" w:ascii="宋体" w:hAnsi="宋体" w:eastAsia="宋体" w:cs="宋体"/>
                <w:b w:val="0"/>
                <w:kern w:val="21"/>
                <w:sz w:val="21"/>
                <w:szCs w:val="21"/>
              </w:rPr>
              <w:t>m</w:t>
            </w:r>
            <w:r>
              <w:rPr>
                <w:rFonts w:hint="eastAsia" w:ascii="宋体" w:hAnsi="宋体" w:eastAsia="宋体" w:cs="宋体"/>
                <w:b w:val="0"/>
                <w:kern w:val="21"/>
                <w:sz w:val="21"/>
                <w:szCs w:val="21"/>
                <w:vertAlign w:val="superscript"/>
              </w:rPr>
              <w:t>2</w:t>
            </w:r>
          </w:p>
        </w:tc>
        <w:tc>
          <w:tcPr>
            <w:tcW w:w="234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bl>
    <w:p>
      <w:pPr>
        <w:sectPr>
          <w:pgSz w:w="16838" w:h="11906" w:orient="landscape"/>
          <w:pgMar w:top="1417" w:right="1587" w:bottom="1417" w:left="1587" w:header="851" w:footer="992" w:gutter="0"/>
          <w:pgBorders>
            <w:top w:val="none" w:sz="0" w:space="0"/>
            <w:left w:val="none" w:sz="0" w:space="0"/>
            <w:bottom w:val="none" w:sz="0" w:space="0"/>
            <w:right w:val="none" w:sz="0" w:space="0"/>
          </w:pgBorders>
          <w:cols w:space="0" w:num="1"/>
          <w:rtlGutter w:val="0"/>
          <w:docGrid w:type="lines" w:linePitch="336" w:charSpace="0"/>
        </w:sect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cs="宋体"/>
          <w:b/>
          <w:bCs/>
          <w:color w:val="000000"/>
          <w:lang w:eastAsia="zh-CN"/>
        </w:rPr>
      </w:pPr>
      <w:r>
        <w:rPr>
          <w:rFonts w:hint="eastAsia" w:ascii="宋体" w:hAnsi="宋体" w:cs="宋体"/>
          <w:b/>
          <w:bCs/>
          <w:color w:val="000000"/>
          <w:lang w:eastAsia="zh-CN"/>
        </w:rPr>
        <w:t>表3.</w:t>
      </w:r>
      <w:r>
        <w:rPr>
          <w:rFonts w:hint="eastAsia" w:ascii="宋体" w:hAnsi="宋体" w:cs="宋体"/>
          <w:b/>
          <w:bCs/>
          <w:color w:val="000000"/>
          <w:lang w:val="en-US" w:eastAsia="zh-CN"/>
        </w:rPr>
        <w:t>4</w:t>
      </w:r>
      <w:r>
        <w:rPr>
          <w:rFonts w:hint="eastAsia" w:ascii="宋体" w:hAnsi="宋体" w:cs="宋体"/>
          <w:b/>
          <w:bCs/>
          <w:color w:val="000000"/>
          <w:lang w:eastAsia="zh-CN"/>
        </w:rPr>
        <w:t xml:space="preserve">  主要生产设备及变更情况一览表</w:t>
      </w:r>
    </w:p>
    <w:tbl>
      <w:tblPr>
        <w:tblStyle w:val="30"/>
        <w:tblW w:w="14793"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666"/>
        <w:gridCol w:w="1986"/>
        <w:gridCol w:w="1608"/>
        <w:gridCol w:w="1218"/>
        <w:gridCol w:w="1314"/>
        <w:gridCol w:w="1314"/>
        <w:gridCol w:w="1896"/>
        <w:gridCol w:w="301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序号</w:t>
            </w:r>
          </w:p>
        </w:tc>
        <w:tc>
          <w:tcPr>
            <w:tcW w:w="16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lang w:eastAsia="zh-CN"/>
              </w:rPr>
            </w:pPr>
            <w:r>
              <w:rPr>
                <w:rFonts w:hint="eastAsia" w:ascii="宋体" w:hAnsi="宋体" w:eastAsia="宋体" w:cs="宋体"/>
                <w:b/>
                <w:bCs w:val="0"/>
                <w:sz w:val="21"/>
                <w:szCs w:val="21"/>
              </w:rPr>
              <w:t>设备名称</w:t>
            </w:r>
          </w:p>
        </w:tc>
        <w:tc>
          <w:tcPr>
            <w:tcW w:w="198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lang w:eastAsia="zh-CN"/>
              </w:rPr>
              <w:t>工序</w:t>
            </w:r>
          </w:p>
        </w:tc>
        <w:tc>
          <w:tcPr>
            <w:tcW w:w="160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环评规格型号</w:t>
            </w:r>
          </w:p>
        </w:tc>
        <w:tc>
          <w:tcPr>
            <w:tcW w:w="12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材质</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环评</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数量</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实际</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数量</w:t>
            </w:r>
          </w:p>
        </w:tc>
        <w:tc>
          <w:tcPr>
            <w:tcW w:w="189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实际规格型号</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rPr>
              <w:t>校核结果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793" w:type="dxa"/>
            <w:gridSpan w:val="9"/>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bCs w:val="0"/>
                <w:sz w:val="21"/>
                <w:szCs w:val="21"/>
              </w:rPr>
            </w:pPr>
            <w:r>
              <w:rPr>
                <w:rFonts w:hint="eastAsia" w:ascii="宋体" w:hAnsi="宋体" w:eastAsia="宋体" w:cs="宋体"/>
                <w:b/>
                <w:bCs w:val="0"/>
                <w:sz w:val="21"/>
                <w:szCs w:val="21"/>
                <w:lang w:val="en-US" w:eastAsia="zh-CN"/>
              </w:rPr>
              <w:t>三氟咪啶酰胺原药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1</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酰氯化釜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酰氯化工段、蒸馏回收氯化亚砜工段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rPr>
            </w:pPr>
            <w:r>
              <w:rPr>
                <w:rFonts w:hint="eastAsia" w:ascii="宋体" w:hAnsi="宋体" w:eastAsia="宋体" w:cs="宋体"/>
                <w:b w:val="0"/>
                <w:kern w:val="21"/>
                <w:sz w:val="21"/>
                <w:szCs w:val="21"/>
                <w:lang w:val="en-US" w:eastAsia="zh-CN"/>
              </w:rPr>
              <w:t>5000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highlight w:val="red"/>
                <w:shd w:val="clear" w:color="auto" w:fill="D9D9D9"/>
              </w:rPr>
            </w:pPr>
            <w:r>
              <w:rPr>
                <w:rFonts w:hint="eastAsia" w:ascii="宋体" w:hAnsi="宋体" w:eastAsia="宋体" w:cs="宋体"/>
                <w:b w:val="0"/>
                <w:kern w:val="21"/>
                <w:sz w:val="21"/>
                <w:szCs w:val="21"/>
                <w:lang w:val="en-US" w:eastAsia="zh-CN"/>
              </w:rPr>
              <w:t>5000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2</w:t>
            </w:r>
          </w:p>
        </w:tc>
        <w:tc>
          <w:tcPr>
            <w:tcW w:w="166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缩合釜</w:t>
            </w:r>
          </w:p>
        </w:tc>
        <w:tc>
          <w:tcPr>
            <w:tcW w:w="198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缩合工段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6300</w:t>
            </w:r>
            <w:r>
              <w:rPr>
                <w:rFonts w:hint="eastAsia" w:ascii="宋体" w:hAnsi="宋体" w:cs="宋体"/>
                <w:b w:val="0"/>
                <w:kern w:val="21"/>
                <w:sz w:val="21"/>
                <w:szCs w:val="21"/>
                <w:lang w:val="en-US" w:eastAsia="zh-CN"/>
              </w:rPr>
              <w:t>L</w:t>
            </w:r>
          </w:p>
        </w:tc>
        <w:tc>
          <w:tcPr>
            <w:tcW w:w="12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6300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3</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结晶釜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淬灭工段、混合工段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8000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8000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4</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晶种配置釜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晶种配制工段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5</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浆料釜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结晶工段</w:t>
            </w:r>
          </w:p>
        </w:tc>
        <w:tc>
          <w:tcPr>
            <w:tcW w:w="160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8000</w:t>
            </w:r>
            <w:r>
              <w:rPr>
                <w:rFonts w:hint="eastAsia" w:ascii="宋体" w:hAnsi="宋体" w:cs="宋体"/>
                <w:b w:val="0"/>
                <w:kern w:val="21"/>
                <w:sz w:val="21"/>
                <w:szCs w:val="21"/>
                <w:lang w:val="en-US" w:eastAsia="zh-CN"/>
              </w:rPr>
              <w:t>L</w:t>
            </w:r>
          </w:p>
        </w:tc>
        <w:tc>
          <w:tcPr>
            <w:tcW w:w="12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8000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6</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洗涤液配制釜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洗涤液配制</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7</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母液蒸馏釜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母液蒸馏回收乙腈工段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10000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10000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8</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乙腈中和釜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乙腈中和工段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5000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5000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9</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母液碱化釜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母液碱化提取工段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6300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6300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10</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二氯甲烷蒸馏釜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二氯甲烷回收工段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5000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5000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11</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3-甲基吡啶蒸馏釜</w:t>
            </w:r>
          </w:p>
        </w:tc>
        <w:tc>
          <w:tcPr>
            <w:tcW w:w="1986"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3-甲基吡啶脱水回收工段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2000</w:t>
            </w:r>
            <w:r>
              <w:rPr>
                <w:rFonts w:hint="eastAsia" w:ascii="宋体" w:hAnsi="宋体" w:cs="宋体"/>
                <w:b w:val="0"/>
                <w:kern w:val="21"/>
                <w:sz w:val="21"/>
                <w:szCs w:val="21"/>
                <w:lang w:val="en-US" w:eastAsia="zh-CN"/>
              </w:rPr>
              <w:t>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12</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3-甲基吡啶精馏釜</w:t>
            </w:r>
          </w:p>
        </w:tc>
        <w:tc>
          <w:tcPr>
            <w:tcW w:w="1986" w:type="dxa"/>
            <w:vMerge w:val="continue"/>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w:t>
            </w:r>
          </w:p>
        </w:tc>
        <w:tc>
          <w:tcPr>
            <w:tcW w:w="1314"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1</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2000</w:t>
            </w:r>
            <w:r>
              <w:rPr>
                <w:rFonts w:hint="eastAsia" w:ascii="宋体" w:hAnsi="宋体" w:cs="宋体"/>
                <w:b w:val="0"/>
                <w:kern w:val="21"/>
                <w:sz w:val="21"/>
                <w:szCs w:val="21"/>
                <w:lang w:val="en-US" w:eastAsia="zh-CN"/>
              </w:rPr>
              <w:t>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highlight w:val="none"/>
                <w:lang w:val="en-US" w:eastAsia="zh-CN"/>
              </w:rPr>
            </w:pPr>
            <w:r>
              <w:rPr>
                <w:rFonts w:hint="eastAsia" w:ascii="宋体" w:hAnsi="宋体" w:eastAsia="宋体" w:cs="宋体"/>
                <w:b w:val="0"/>
                <w:bCs/>
                <w:sz w:val="21"/>
                <w:szCs w:val="21"/>
                <w:highlight w:val="none"/>
                <w:vertAlign w:val="baseline"/>
                <w:lang w:val="en-US" w:eastAsia="zh-CN"/>
              </w:rPr>
              <w:t>根据实际生产情况进行调整，增加1台精馏釜，强化分离效果、优化能耗及减少残留物，提高了整体回收率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793" w:type="dxa"/>
            <w:gridSpan w:val="9"/>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sz w:val="21"/>
                <w:szCs w:val="21"/>
              </w:rPr>
            </w:pPr>
            <w:r>
              <w:rPr>
                <w:rFonts w:hint="eastAsia" w:ascii="宋体" w:hAnsi="宋体" w:eastAsia="宋体" w:cs="宋体"/>
                <w:b/>
                <w:bCs w:val="0"/>
                <w:sz w:val="21"/>
                <w:szCs w:val="21"/>
                <w:lang w:val="en-US" w:eastAsia="zh-CN"/>
              </w:rPr>
              <w:t>吡唑醚菌酯原药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1</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甲基化反应釜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甲基化反应工段、洗涤工段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3000</w:t>
            </w:r>
            <w:r>
              <w:rPr>
                <w:rFonts w:hint="eastAsia" w:ascii="宋体" w:hAnsi="宋体" w:cs="宋体"/>
                <w:b w:val="0"/>
                <w:kern w:val="21"/>
                <w:sz w:val="21"/>
                <w:szCs w:val="21"/>
                <w:lang w:val="en-US" w:eastAsia="zh-CN"/>
              </w:rPr>
              <w:t>L</w:t>
            </w:r>
            <w:r>
              <w:rPr>
                <w:rFonts w:hint="eastAsia" w:ascii="宋体" w:hAnsi="宋体" w:eastAsia="宋体" w:cs="宋体"/>
                <w:b w:val="0"/>
                <w:kern w:val="21"/>
                <w:sz w:val="21"/>
                <w:szCs w:val="21"/>
                <w:lang w:val="en-US" w:eastAsia="zh-CN"/>
              </w:rPr>
              <w:t xml:space="preserve"> </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3000</w:t>
            </w:r>
            <w:r>
              <w:rPr>
                <w:rFonts w:hint="eastAsia" w:ascii="宋体" w:hAnsi="宋体" w:cs="宋体"/>
                <w:b w:val="0"/>
                <w:kern w:val="21"/>
                <w:sz w:val="21"/>
                <w:szCs w:val="21"/>
                <w:lang w:val="en-US" w:eastAsia="zh-CN"/>
              </w:rPr>
              <w:t>L</w:t>
            </w:r>
            <w:r>
              <w:rPr>
                <w:rFonts w:hint="eastAsia" w:ascii="宋体" w:hAnsi="宋体" w:eastAsia="宋体" w:cs="宋体"/>
                <w:b w:val="0"/>
                <w:kern w:val="21"/>
                <w:sz w:val="21"/>
                <w:szCs w:val="21"/>
                <w:lang w:val="en-US" w:eastAsia="zh-CN"/>
              </w:rPr>
              <w:t xml:space="preserve"> </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2</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二氯乙烷蒸馏釜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蒸馏工段、结晶工段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2000</w:t>
            </w:r>
            <w:r>
              <w:rPr>
                <w:rFonts w:hint="eastAsia" w:ascii="宋体" w:hAnsi="宋体" w:cs="宋体"/>
                <w:b w:val="0"/>
                <w:kern w:val="21"/>
                <w:sz w:val="21"/>
                <w:szCs w:val="21"/>
                <w:lang w:val="en-US" w:eastAsia="zh-CN"/>
              </w:rPr>
              <w:t>L</w:t>
            </w:r>
            <w:r>
              <w:rPr>
                <w:rFonts w:hint="eastAsia" w:ascii="宋体" w:hAnsi="宋体" w:eastAsia="宋体" w:cs="宋体"/>
                <w:b w:val="0"/>
                <w:kern w:val="21"/>
                <w:sz w:val="21"/>
                <w:szCs w:val="21"/>
                <w:lang w:val="en-US" w:eastAsia="zh-CN"/>
              </w:rPr>
              <w:t xml:space="preserve"> </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lang w:val="en-US" w:eastAsia="zh-CN"/>
              </w:rPr>
            </w:pPr>
            <w:r>
              <w:rPr>
                <w:rFonts w:hint="eastAsia" w:ascii="宋体" w:hAnsi="宋体" w:eastAsia="宋体" w:cs="宋体"/>
                <w:b w:val="0"/>
                <w:kern w:val="21"/>
                <w:sz w:val="21"/>
                <w:szCs w:val="21"/>
                <w:lang w:val="en-US" w:eastAsia="zh-CN"/>
              </w:rPr>
              <w:t>2000</w:t>
            </w:r>
            <w:r>
              <w:rPr>
                <w:rFonts w:hint="eastAsia" w:ascii="宋体" w:hAnsi="宋体" w:cs="宋体"/>
                <w:b w:val="0"/>
                <w:kern w:val="21"/>
                <w:sz w:val="21"/>
                <w:szCs w:val="21"/>
                <w:lang w:val="en-US" w:eastAsia="zh-CN"/>
              </w:rPr>
              <w:t>L</w:t>
            </w:r>
            <w:r>
              <w:rPr>
                <w:rFonts w:hint="eastAsia" w:ascii="宋体" w:hAnsi="宋体" w:eastAsia="宋体" w:cs="宋体"/>
                <w:b w:val="0"/>
                <w:kern w:val="21"/>
                <w:sz w:val="21"/>
                <w:szCs w:val="21"/>
                <w:lang w:val="en-US" w:eastAsia="zh-CN"/>
              </w:rPr>
              <w:t xml:space="preserve"> </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4793" w:type="dxa"/>
            <w:gridSpan w:val="9"/>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bCs/>
                <w:sz w:val="21"/>
                <w:szCs w:val="21"/>
              </w:rPr>
            </w:pPr>
            <w:r>
              <w:rPr>
                <w:rFonts w:hint="eastAsia" w:ascii="宋体" w:hAnsi="宋体" w:eastAsia="宋体" w:cs="宋体"/>
                <w:b/>
                <w:bCs w:val="0"/>
                <w:sz w:val="21"/>
                <w:szCs w:val="21"/>
                <w:lang w:val="en-US" w:eastAsia="zh-CN"/>
              </w:rPr>
              <w:t>1-甲基环丙烯粉剂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1</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锂化釜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锂化反应工段、蒸馏回收溶剂工段、稀释工段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500L</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1</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500L</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2</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水解釜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水解工段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1500L </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1500L </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7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3</w:t>
            </w:r>
          </w:p>
        </w:tc>
        <w:tc>
          <w:tcPr>
            <w:tcW w:w="166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吸收釜</w:t>
            </w:r>
          </w:p>
        </w:tc>
        <w:tc>
          <w:tcPr>
            <w:tcW w:w="198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吸收工段</w:t>
            </w:r>
          </w:p>
        </w:tc>
        <w:tc>
          <w:tcPr>
            <w:tcW w:w="160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500L </w:t>
            </w:r>
          </w:p>
        </w:tc>
        <w:tc>
          <w:tcPr>
            <w:tcW w:w="12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搪玻璃</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314"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1 </w:t>
            </w:r>
          </w:p>
        </w:tc>
        <w:tc>
          <w:tcPr>
            <w:tcW w:w="1896"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lang w:val="en-US" w:eastAsia="zh-CN"/>
              </w:rPr>
              <w:t xml:space="preserve">500L </w:t>
            </w:r>
          </w:p>
        </w:tc>
        <w:tc>
          <w:tcPr>
            <w:tcW w:w="3016"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kern w:val="21"/>
                <w:sz w:val="21"/>
                <w:szCs w:val="21"/>
              </w:rPr>
            </w:pPr>
            <w:r>
              <w:rPr>
                <w:rFonts w:hint="eastAsia" w:ascii="宋体" w:hAnsi="宋体" w:eastAsia="宋体" w:cs="宋体"/>
                <w:b w:val="0"/>
                <w:kern w:val="21"/>
                <w:sz w:val="21"/>
                <w:szCs w:val="21"/>
              </w:rPr>
              <w:t>与环评及审批要求一致</w:t>
            </w:r>
          </w:p>
        </w:tc>
      </w:tr>
    </w:tbl>
    <w:p>
      <w:pPr>
        <w:sectPr>
          <w:pgSz w:w="16838" w:h="11906" w:orient="landscape"/>
          <w:pgMar w:top="1417" w:right="1587" w:bottom="1417" w:left="1587" w:header="851" w:footer="992" w:gutter="0"/>
          <w:pgBorders>
            <w:top w:val="none" w:sz="0" w:space="0"/>
            <w:left w:val="none" w:sz="0" w:space="0"/>
            <w:bottom w:val="none" w:sz="0" w:space="0"/>
            <w:right w:val="none" w:sz="0" w:space="0"/>
          </w:pgBorders>
          <w:cols w:space="0" w:num="1"/>
          <w:rtlGutter w:val="0"/>
          <w:docGrid w:type="lines" w:linePitch="336" w:charSpace="0"/>
        </w:sectPr>
      </w:pPr>
    </w:p>
    <w:p>
      <w:pPr>
        <w:pStyle w:val="8"/>
        <w:adjustRightInd w:val="0"/>
        <w:snapToGrid w:val="0"/>
        <w:spacing w:before="0" w:after="0" w:line="360" w:lineRule="auto"/>
        <w:rPr>
          <w:rFonts w:hint="eastAsia" w:ascii="宋体" w:hAnsi="宋体" w:eastAsia="宋体"/>
          <w:sz w:val="30"/>
          <w:szCs w:val="30"/>
        </w:rPr>
      </w:pPr>
      <w:bookmarkStart w:id="92" w:name="_Toc11133"/>
      <w:r>
        <w:rPr>
          <w:rFonts w:hint="eastAsia" w:ascii="宋体" w:hAnsi="宋体" w:eastAsia="宋体"/>
          <w:sz w:val="30"/>
          <w:szCs w:val="30"/>
        </w:rPr>
        <w:t>3.3  主要原辅材料及燃料</w:t>
      </w:r>
      <w:bookmarkEnd w:id="92"/>
    </w:p>
    <w:p>
      <w:pPr>
        <w:adjustRightInd w:val="0"/>
        <w:snapToGrid w:val="0"/>
        <w:spacing w:line="360" w:lineRule="auto"/>
        <w:ind w:firstLine="480" w:firstLineChars="200"/>
        <w:jc w:val="both"/>
        <w:rPr>
          <w:rFonts w:hint="eastAsia" w:ascii="宋体" w:hAnsi="宋体" w:cs="宋体"/>
        </w:rPr>
      </w:pPr>
      <w:r>
        <w:rPr>
          <w:rFonts w:hint="eastAsia" w:ascii="宋体" w:hAnsi="宋体" w:cs="宋体"/>
        </w:rPr>
        <w:t>项目主要原辅材料和年消耗量见表3.</w:t>
      </w:r>
      <w:r>
        <w:rPr>
          <w:rFonts w:hint="eastAsia" w:ascii="宋体" w:hAnsi="宋体" w:cs="宋体"/>
          <w:lang w:val="en-US" w:eastAsia="zh-CN"/>
        </w:rPr>
        <w:t>5</w:t>
      </w:r>
      <w:r>
        <w:rPr>
          <w:rFonts w:hint="eastAsia" w:ascii="宋体" w:hAnsi="宋体" w:eastAsia="宋体" w:cs="宋体"/>
          <w:color w:val="auto"/>
          <w:sz w:val="24"/>
          <w:highlight w:val="none"/>
          <w:lang w:val="en-US" w:eastAsia="zh-CN"/>
        </w:rPr>
        <w:t>，</w:t>
      </w:r>
      <w:r>
        <w:rPr>
          <w:rFonts w:hint="eastAsia" w:ascii="宋体" w:hAnsi="宋体" w:cs="宋体"/>
          <w:color w:val="auto"/>
          <w:sz w:val="24"/>
          <w:highlight w:val="none"/>
          <w:lang w:val="en-US" w:eastAsia="zh-CN"/>
        </w:rPr>
        <w:t>主要</w:t>
      </w:r>
      <w:r>
        <w:rPr>
          <w:rFonts w:hint="eastAsia" w:ascii="宋体" w:hAnsi="宋体" w:eastAsia="宋体" w:cs="宋体"/>
          <w:color w:val="auto"/>
          <w:sz w:val="24"/>
          <w:highlight w:val="none"/>
          <w:lang w:val="en-US" w:eastAsia="zh-CN"/>
        </w:rPr>
        <w:t>原辅料使用储罐情况见表3.6</w:t>
      </w:r>
      <w:r>
        <w:rPr>
          <w:rFonts w:hint="eastAsia" w:ascii="宋体" w:hAnsi="宋体" w:cs="宋体"/>
        </w:rPr>
        <w:t>。</w:t>
      </w:r>
    </w:p>
    <w:p>
      <w:pPr>
        <w:adjustRightInd w:val="0"/>
        <w:snapToGrid w:val="0"/>
        <w:spacing w:line="360" w:lineRule="auto"/>
        <w:jc w:val="center"/>
        <w:rPr>
          <w:rFonts w:hint="eastAsia" w:ascii="宋体" w:hAnsi="宋体" w:cs="宋体"/>
          <w:b/>
          <w:bCs/>
        </w:rPr>
      </w:pPr>
      <w:r>
        <w:rPr>
          <w:rFonts w:hint="eastAsia" w:ascii="宋体" w:hAnsi="宋体" w:cs="宋体"/>
          <w:b/>
          <w:bCs/>
        </w:rPr>
        <w:t>表3.</w:t>
      </w:r>
      <w:r>
        <w:rPr>
          <w:rFonts w:hint="eastAsia" w:ascii="宋体" w:hAnsi="宋体" w:cs="宋体"/>
          <w:b/>
          <w:bCs/>
          <w:lang w:val="en-US" w:eastAsia="zh-CN"/>
        </w:rPr>
        <w:t>5</w:t>
      </w:r>
      <w:r>
        <w:rPr>
          <w:rFonts w:hint="eastAsia" w:ascii="宋体" w:hAnsi="宋体" w:cs="宋体"/>
          <w:b/>
          <w:bCs/>
        </w:rPr>
        <w:t xml:space="preserve">  主要原辅材料和年消耗量一览表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93"/>
        <w:gridCol w:w="2287"/>
        <w:gridCol w:w="1650"/>
        <w:gridCol w:w="1637"/>
        <w:gridCol w:w="1731"/>
        <w:gridCol w:w="15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序号</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原辅材料名称</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环评设计年耗量（t/a）</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环评设计单耗（kg/t）</w:t>
            </w:r>
          </w:p>
        </w:tc>
        <w:tc>
          <w:tcPr>
            <w:tcW w:w="1731" w:type="dxa"/>
            <w:vAlign w:val="center"/>
          </w:tcPr>
          <w:p>
            <w:pPr>
              <w:pStyle w:val="15"/>
              <w:adjustRightInd w:val="0"/>
              <w:snapToGrid w:val="0"/>
              <w:ind w:left="0"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贮存方式</w:t>
            </w:r>
          </w:p>
        </w:tc>
        <w:tc>
          <w:tcPr>
            <w:tcW w:w="1540" w:type="dxa"/>
            <w:vAlign w:val="center"/>
          </w:tcPr>
          <w:p>
            <w:pPr>
              <w:pStyle w:val="15"/>
              <w:adjustRightInd w:val="0"/>
              <w:snapToGrid w:val="0"/>
              <w:ind w:left="0" w:firstLine="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实际单耗（kg/t）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638" w:type="dxa"/>
            <w:gridSpan w:val="6"/>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lang w:eastAsia="zh-CN"/>
              </w:rPr>
              <w:t>三氟咪啶酰胺原药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rPr>
              <w:t>1</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5146-C</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304.878</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609.756</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袋装/11#仓库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609.31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rPr>
              <w:t>2</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eastAsia="zh-CN"/>
              </w:rPr>
              <w:t>氯化亚砜</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153.537</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307.074</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桶装/10#仓库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306.85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rPr>
              <w:t>3</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3-甲基吡啶</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42.33</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84.66</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桶装/8#仓库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84.08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rPr>
              <w:t>4</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eastAsia="zh-CN"/>
              </w:rPr>
              <w:t>乙腈</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193.849</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387.698</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罐装/罐区3</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388.37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5</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液碱</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865.853</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1731.706</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罐装/罐区2</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1730.5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6</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CMSA</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269.573</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539.146</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袋装/11#仓库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538.63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7</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eastAsia="zh-CN"/>
              </w:rPr>
              <w:t>氮气</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8.719</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8</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eastAsia="zh-CN"/>
              </w:rPr>
              <w:t>盐酸</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184.755</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369.51</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罐装/罐区2</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369.24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9</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三氟咪啶酰胺晶种</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6.098</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12.196</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袋装/11#仓库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12.186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10</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eastAsia="zh-CN"/>
              </w:rPr>
              <w:t>分散剂</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0.731</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1.462</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袋装/10#仓库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1.462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11</w:t>
            </w:r>
          </w:p>
        </w:tc>
        <w:tc>
          <w:tcPr>
            <w:tcW w:w="2287" w:type="dxa"/>
            <w:vAlign w:val="center"/>
          </w:tcPr>
          <w:p>
            <w:pPr>
              <w:pStyle w:val="33"/>
              <w:adjustRightInd w:val="0"/>
              <w:snapToGrid w:val="0"/>
              <w:jc w:val="center"/>
              <w:rPr>
                <w:rFonts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eastAsia="zh-CN"/>
              </w:rPr>
              <w:t>二氯甲烷</w:t>
            </w:r>
          </w:p>
        </w:tc>
        <w:tc>
          <w:tcPr>
            <w:tcW w:w="1650"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rPr>
            </w:pPr>
            <w:r>
              <w:rPr>
                <w:rFonts w:hint="eastAsia" w:asciiTheme="minorEastAsia" w:hAnsiTheme="minorEastAsia" w:eastAsiaTheme="minorEastAsia" w:cstheme="minorEastAsia"/>
                <w:spacing w:val="-9"/>
                <w:sz w:val="21"/>
                <w:szCs w:val="21"/>
                <w:lang w:val="en-US" w:eastAsia="zh-CN"/>
              </w:rPr>
              <w:t>117.684</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235.368</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桶装/8#仓库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237.631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638" w:type="dxa"/>
            <w:gridSpan w:val="6"/>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lang w:eastAsia="zh-CN"/>
              </w:rPr>
              <w:t>吡唑醚菌酯原药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5085-1</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708.571</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3542.855</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桶装/8#仓库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3517.73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二氯乙烷</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145.879</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729.395</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桶装/8#仓库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724.26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硫酸二甲酯</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37.143</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185.715</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桶装/10#仓库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184.40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碳酸钾</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42.857</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214.285</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袋装/11#仓库</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212.77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氮气</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4.286</w:t>
            </w:r>
          </w:p>
        </w:tc>
        <w:tc>
          <w:tcPr>
            <w:tcW w:w="1637"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w:t>
            </w:r>
          </w:p>
        </w:tc>
        <w:tc>
          <w:tcPr>
            <w:tcW w:w="1540" w:type="dxa"/>
            <w:shd w:val="clear" w:color="auto" w:fill="auto"/>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9638" w:type="dxa"/>
            <w:gridSpan w:val="6"/>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lang w:val="en-US" w:eastAsia="zh-CN"/>
              </w:rPr>
              <w:t>1-甲基环丙烯粉剂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LDA*</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66.667</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666.67 </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桶装/8#仓库</w:t>
            </w:r>
          </w:p>
        </w:tc>
        <w:tc>
          <w:tcPr>
            <w:tcW w:w="1540" w:type="dxa"/>
            <w:shd w:val="clear" w:color="auto" w:fill="auto"/>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674.76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2-甲基烯丙基氯</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9.556</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95.56 </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桶装/8#仓库</w:t>
            </w:r>
          </w:p>
        </w:tc>
        <w:tc>
          <w:tcPr>
            <w:tcW w:w="1540" w:type="dxa"/>
            <w:shd w:val="clear" w:color="auto" w:fill="auto"/>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96.72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3</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石蜡油</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17.778</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177.78 </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桶装/10#仓库</w:t>
            </w:r>
          </w:p>
        </w:tc>
        <w:tc>
          <w:tcPr>
            <w:tcW w:w="1540" w:type="dxa"/>
            <w:shd w:val="clear" w:color="auto" w:fill="auto"/>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179.94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bookmarkStart w:id="93" w:name="_Toc12671"/>
            <w:r>
              <w:rPr>
                <w:rFonts w:hint="eastAsia" w:asciiTheme="minorEastAsia" w:hAnsiTheme="minorEastAsia" w:eastAsiaTheme="minorEastAsia" w:cstheme="minorEastAsia"/>
                <w:sz w:val="21"/>
                <w:szCs w:val="21"/>
                <w:lang w:val="en-US" w:eastAsia="zh-CN"/>
              </w:rPr>
              <w:t>4</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吐温</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2.667</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26.67 </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桶装/10#仓库</w:t>
            </w:r>
          </w:p>
        </w:tc>
        <w:tc>
          <w:tcPr>
            <w:tcW w:w="154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26.99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5</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氮气</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11.111</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w:t>
            </w:r>
          </w:p>
        </w:tc>
        <w:tc>
          <w:tcPr>
            <w:tcW w:w="154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6</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环糊精</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100</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1000</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袋装/11#仓库</w:t>
            </w:r>
          </w:p>
        </w:tc>
        <w:tc>
          <w:tcPr>
            <w:tcW w:w="154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1012.15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7</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乙醇</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10</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100 </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桶装/8#仓库</w:t>
            </w:r>
          </w:p>
        </w:tc>
        <w:tc>
          <w:tcPr>
            <w:tcW w:w="154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101.21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93"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8</w:t>
            </w:r>
          </w:p>
        </w:tc>
        <w:tc>
          <w:tcPr>
            <w:tcW w:w="228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碳酸氢钠</w:t>
            </w:r>
          </w:p>
        </w:tc>
        <w:tc>
          <w:tcPr>
            <w:tcW w:w="165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99.72</w:t>
            </w:r>
          </w:p>
        </w:tc>
        <w:tc>
          <w:tcPr>
            <w:tcW w:w="1637"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997.2</w:t>
            </w:r>
          </w:p>
        </w:tc>
        <w:tc>
          <w:tcPr>
            <w:tcW w:w="1731" w:type="dxa"/>
            <w:vAlign w:val="center"/>
          </w:tcPr>
          <w:p>
            <w:pPr>
              <w:pStyle w:val="33"/>
              <w:adjustRightInd w:val="0"/>
              <w:snapToGrid w:val="0"/>
              <w:jc w:val="center"/>
              <w:rPr>
                <w:rFonts w:hint="eastAsia" w:asciiTheme="minorEastAsia" w:hAnsiTheme="minorEastAsia" w:eastAsiaTheme="minorEastAsia" w:cstheme="minorEastAsia"/>
                <w:spacing w:val="-9"/>
                <w:sz w:val="21"/>
                <w:szCs w:val="21"/>
                <w:lang w:val="en-US" w:eastAsia="zh-CN"/>
              </w:rPr>
            </w:pPr>
            <w:r>
              <w:rPr>
                <w:rFonts w:hint="eastAsia" w:asciiTheme="minorEastAsia" w:hAnsiTheme="minorEastAsia" w:eastAsiaTheme="minorEastAsia" w:cstheme="minorEastAsia"/>
                <w:spacing w:val="-9"/>
                <w:sz w:val="21"/>
                <w:szCs w:val="21"/>
                <w:lang w:val="en-US" w:eastAsia="zh-CN"/>
              </w:rPr>
              <w:t>袋装/11#仓库</w:t>
            </w:r>
          </w:p>
        </w:tc>
        <w:tc>
          <w:tcPr>
            <w:tcW w:w="1540" w:type="dxa"/>
            <w:vAlign w:val="center"/>
          </w:tcPr>
          <w:p>
            <w:pPr>
              <w:pStyle w:val="15"/>
              <w:adjustRightInd w:val="0"/>
              <w:snapToGrid w:val="0"/>
              <w:ind w:left="0" w:firstLine="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993.52</w:t>
            </w:r>
          </w:p>
        </w:tc>
      </w:tr>
    </w:tbl>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宋体" w:hAnsi="宋体" w:eastAsia="宋体"/>
          <w:b/>
          <w:bCs/>
          <w:color w:val="000000"/>
          <w:sz w:val="21"/>
          <w:highlight w:val="none"/>
          <w:lang w:val="en-US" w:eastAsia="zh-CN"/>
        </w:rPr>
      </w:pPr>
      <w:r>
        <w:rPr>
          <w:rFonts w:hint="eastAsia" w:ascii="宋体" w:hAnsi="宋体" w:eastAsia="宋体"/>
          <w:b/>
          <w:bCs/>
          <w:color w:val="000000"/>
          <w:sz w:val="21"/>
          <w:highlight w:val="none"/>
          <w:lang w:val="en-US" w:eastAsia="zh-CN"/>
        </w:rPr>
        <w:t>注：调试运行期间原辅材料消耗量为企业提供的2025.1~2025.4期间实际原辅材料消耗量，共计生产三氟咪啶酰胺原药16.449吨、吡唑醚菌酯原药3.518吨、4%1-甲基环丙烯粉剂2.223吨、0.03%1-甲基环丙烯粉剂2.007吨。</w:t>
      </w:r>
    </w:p>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outlineLvl w:val="9"/>
        <w:rPr>
          <w:rFonts w:hint="eastAsia" w:ascii="宋体" w:hAnsi="宋体" w:cs="宋体"/>
          <w:b/>
          <w:bCs/>
          <w:lang w:val="en-US" w:eastAsia="zh-CN"/>
        </w:rPr>
      </w:pPr>
      <w:r>
        <w:rPr>
          <w:rFonts w:hint="eastAsia" w:ascii="宋体" w:hAnsi="宋体" w:cs="宋体"/>
          <w:b/>
          <w:bCs/>
          <w:lang w:val="en-US" w:eastAsia="zh-CN"/>
        </w:rPr>
        <w:t>表3.6  主要原辅材料储罐使用情况一览表</w:t>
      </w:r>
    </w:p>
    <w:tbl>
      <w:tblPr>
        <w:tblStyle w:val="30"/>
        <w:tblW w:w="9638" w:type="dxa"/>
        <w:jc w:val="center"/>
        <w:tblInd w:w="-1317"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852"/>
        <w:gridCol w:w="1096"/>
        <w:gridCol w:w="1096"/>
        <w:gridCol w:w="1096"/>
        <w:gridCol w:w="1096"/>
        <w:gridCol w:w="1097"/>
        <w:gridCol w:w="154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62"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eastAsia="zh-CN"/>
              </w:rPr>
            </w:pPr>
            <w:r>
              <w:rPr>
                <w:rFonts w:hint="eastAsia" w:ascii="宋体" w:hAnsi="宋体" w:eastAsia="宋体" w:cs="宋体"/>
                <w:b/>
                <w:bCs/>
                <w:spacing w:val="-6"/>
                <w:sz w:val="21"/>
                <w:szCs w:val="21"/>
                <w:lang w:eastAsia="zh-CN"/>
              </w:rPr>
              <w:t>名称</w:t>
            </w:r>
          </w:p>
        </w:tc>
        <w:tc>
          <w:tcPr>
            <w:tcW w:w="1852"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物料名称</w:t>
            </w:r>
          </w:p>
        </w:tc>
        <w:tc>
          <w:tcPr>
            <w:tcW w:w="1096"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型号（</w:t>
            </w:r>
            <w:r>
              <w:rPr>
                <w:rFonts w:hint="eastAsia" w:ascii="宋体" w:hAnsi="宋体" w:eastAsia="宋体" w:cs="宋体"/>
                <w:b/>
                <w:bCs/>
                <w:sz w:val="21"/>
                <w:szCs w:val="21"/>
                <w:lang w:val="en-US" w:eastAsia="zh-CN"/>
              </w:rPr>
              <w:t>m</w:t>
            </w:r>
            <w:r>
              <w:rPr>
                <w:rFonts w:hint="eastAsia" w:ascii="宋体" w:hAnsi="宋体" w:eastAsia="宋体" w:cs="宋体"/>
                <w:b/>
                <w:bCs/>
                <w:sz w:val="21"/>
                <w:szCs w:val="21"/>
                <w:vertAlign w:val="superscript"/>
                <w:lang w:val="en-US" w:eastAsia="zh-CN"/>
              </w:rPr>
              <w:t>3</w:t>
            </w:r>
            <w:r>
              <w:rPr>
                <w:rFonts w:hint="eastAsia" w:ascii="宋体" w:hAnsi="宋体" w:eastAsia="宋体" w:cs="宋体"/>
                <w:b/>
                <w:bCs/>
                <w:sz w:val="21"/>
                <w:szCs w:val="21"/>
                <w:lang w:eastAsia="zh-CN"/>
              </w:rPr>
              <w:t>）</w:t>
            </w:r>
          </w:p>
        </w:tc>
        <w:tc>
          <w:tcPr>
            <w:tcW w:w="1096"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材质</w:t>
            </w:r>
          </w:p>
        </w:tc>
        <w:tc>
          <w:tcPr>
            <w:tcW w:w="1096"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数量（只）</w:t>
            </w:r>
          </w:p>
        </w:tc>
        <w:tc>
          <w:tcPr>
            <w:tcW w:w="1096"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储罐类型</w:t>
            </w:r>
          </w:p>
        </w:tc>
        <w:tc>
          <w:tcPr>
            <w:tcW w:w="1097"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位置</w:t>
            </w:r>
          </w:p>
        </w:tc>
        <w:tc>
          <w:tcPr>
            <w:tcW w:w="1543"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实际情况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62" w:type="dxa"/>
            <w:vMerge w:val="restart"/>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原</w:t>
            </w:r>
          </w:p>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eastAsia="zh-CN"/>
              </w:rPr>
              <w:t>料</w:t>
            </w:r>
          </w:p>
        </w:tc>
        <w:tc>
          <w:tcPr>
            <w:tcW w:w="185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乙腈</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90</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碳钢</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val="en-US" w:eastAsia="zh-CN"/>
              </w:rPr>
              <w:t>1</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eastAsia="zh-CN"/>
              </w:rPr>
              <w:t>常压立式</w:t>
            </w:r>
          </w:p>
        </w:tc>
        <w:tc>
          <w:tcPr>
            <w:tcW w:w="1097" w:type="dxa"/>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罐区3</w:t>
            </w:r>
          </w:p>
        </w:tc>
        <w:tc>
          <w:tcPr>
            <w:tcW w:w="1543" w:type="dxa"/>
            <w:vMerge w:val="restart"/>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b w:val="0"/>
                <w:kern w:val="21"/>
                <w:sz w:val="21"/>
                <w:szCs w:val="21"/>
              </w:rPr>
              <w:t>与环评及审批要求一致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62"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bCs w:val="0"/>
                <w:color w:val="auto"/>
                <w:sz w:val="21"/>
                <w:szCs w:val="21"/>
                <w:lang w:eastAsia="zh-CN"/>
              </w:rPr>
            </w:pPr>
          </w:p>
        </w:tc>
        <w:tc>
          <w:tcPr>
            <w:tcW w:w="185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液碱</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100</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碳钢</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1</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常压立式</w:t>
            </w:r>
          </w:p>
        </w:tc>
        <w:tc>
          <w:tcPr>
            <w:tcW w:w="1097" w:type="dxa"/>
            <w:vMerge w:val="restart"/>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罐区2</w:t>
            </w:r>
          </w:p>
        </w:tc>
        <w:tc>
          <w:tcPr>
            <w:tcW w:w="15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62"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bCs w:val="0"/>
                <w:color w:val="auto"/>
                <w:sz w:val="21"/>
                <w:szCs w:val="21"/>
                <w:lang w:eastAsia="zh-CN"/>
              </w:rPr>
            </w:pPr>
          </w:p>
        </w:tc>
        <w:tc>
          <w:tcPr>
            <w:tcW w:w="185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盐酸</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100</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玻璃钢</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3</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常压立式</w:t>
            </w:r>
          </w:p>
        </w:tc>
        <w:tc>
          <w:tcPr>
            <w:tcW w:w="1097"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val="en-US" w:eastAsia="zh-CN"/>
              </w:rPr>
            </w:pPr>
          </w:p>
        </w:tc>
        <w:tc>
          <w:tcPr>
            <w:tcW w:w="15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62"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bCs w:val="0"/>
                <w:color w:val="auto"/>
                <w:sz w:val="21"/>
                <w:szCs w:val="21"/>
                <w:lang w:eastAsia="zh-CN"/>
              </w:rPr>
            </w:pPr>
          </w:p>
        </w:tc>
        <w:tc>
          <w:tcPr>
            <w:tcW w:w="185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盐酸</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60</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玻璃钢</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2</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常压立式</w:t>
            </w:r>
          </w:p>
        </w:tc>
        <w:tc>
          <w:tcPr>
            <w:tcW w:w="1097"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val="en-US" w:eastAsia="zh-CN"/>
              </w:rPr>
            </w:pPr>
          </w:p>
        </w:tc>
        <w:tc>
          <w:tcPr>
            <w:tcW w:w="15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62"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b w:val="0"/>
                <w:bCs w:val="0"/>
                <w:color w:val="auto"/>
                <w:sz w:val="21"/>
                <w:szCs w:val="21"/>
                <w:lang w:eastAsia="zh-CN"/>
              </w:rPr>
            </w:pPr>
          </w:p>
        </w:tc>
        <w:tc>
          <w:tcPr>
            <w:tcW w:w="1852"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盐酸</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50</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玻璃钢</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color w:val="auto"/>
                <w:kern w:val="0"/>
                <w:sz w:val="21"/>
                <w:szCs w:val="21"/>
                <w:lang w:val="en-US" w:eastAsia="zh-CN"/>
              </w:rPr>
              <w:t>1</w:t>
            </w:r>
          </w:p>
        </w:tc>
        <w:tc>
          <w:tcPr>
            <w:tcW w:w="1096" w:type="dxa"/>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50" w:leftChars="0" w:right="-50" w:rightChars="0"/>
              <w:jc w:val="center"/>
              <w:textAlignment w:val="auto"/>
              <w:outlineLvl w:val="9"/>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color w:val="auto"/>
                <w:kern w:val="0"/>
                <w:sz w:val="21"/>
                <w:szCs w:val="21"/>
                <w:lang w:eastAsia="zh-CN"/>
              </w:rPr>
              <w:t>常压立式</w:t>
            </w:r>
          </w:p>
        </w:tc>
        <w:tc>
          <w:tcPr>
            <w:tcW w:w="1097" w:type="dxa"/>
            <w:vMerge w:val="continue"/>
            <w:noWrap w:val="0"/>
            <w:vAlign w:val="center"/>
          </w:tcPr>
          <w:p>
            <w:pPr>
              <w:pStyle w:val="15"/>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val="en-US" w:eastAsia="zh-CN"/>
              </w:rPr>
            </w:pPr>
          </w:p>
        </w:tc>
        <w:tc>
          <w:tcPr>
            <w:tcW w:w="1543"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firstLine="0"/>
              <w:jc w:val="center"/>
              <w:textAlignment w:val="auto"/>
              <w:outlineLvl w:val="9"/>
              <w:rPr>
                <w:rFonts w:hint="eastAsia" w:ascii="宋体" w:hAnsi="宋体" w:eastAsia="宋体" w:cs="宋体"/>
                <w:color w:val="auto"/>
                <w:sz w:val="21"/>
                <w:szCs w:val="21"/>
                <w:lang w:eastAsia="zh-CN"/>
              </w:rPr>
            </w:pPr>
          </w:p>
        </w:tc>
      </w:tr>
    </w:tbl>
    <w:p>
      <w:pPr>
        <w:pStyle w:val="8"/>
        <w:keepNext/>
        <w:keepLines/>
        <w:pageBreakBefore w:val="0"/>
        <w:widowControl w:val="0"/>
        <w:kinsoku/>
        <w:wordWrap/>
        <w:overflowPunct/>
        <w:topLinePunct w:val="0"/>
        <w:autoSpaceDE/>
        <w:autoSpaceDN/>
        <w:bidi w:val="0"/>
        <w:adjustRightInd/>
        <w:snapToGrid/>
        <w:spacing w:before="0" w:after="0" w:line="360" w:lineRule="auto"/>
        <w:textAlignment w:val="auto"/>
        <w:outlineLvl w:val="1"/>
        <w:rPr>
          <w:rFonts w:hint="eastAsia" w:ascii="宋体" w:hAnsi="宋体" w:eastAsia="宋体"/>
          <w:sz w:val="30"/>
          <w:szCs w:val="30"/>
        </w:rPr>
      </w:pPr>
      <w:r>
        <w:rPr>
          <w:rFonts w:hint="eastAsia" w:ascii="宋体" w:hAnsi="宋体" w:eastAsia="宋体"/>
          <w:sz w:val="30"/>
          <w:szCs w:val="30"/>
        </w:rPr>
        <w:t>3.4  水源及水平衡</w:t>
      </w:r>
      <w:bookmarkEnd w:id="93"/>
    </w:p>
    <w:p>
      <w:pPr>
        <w:adjustRightInd w:val="0"/>
        <w:snapToGrid w:val="0"/>
        <w:spacing w:line="360" w:lineRule="auto"/>
        <w:ind w:firstLine="480" w:firstLineChars="200"/>
        <w:jc w:val="both"/>
        <w:rPr>
          <w:rFonts w:hint="eastAsia" w:ascii="宋体" w:hAnsi="宋体" w:cs="宋体"/>
          <w:lang w:eastAsia="zh-CN"/>
        </w:rPr>
      </w:pPr>
      <w:r>
        <w:rPr>
          <w:rFonts w:hint="eastAsia" w:ascii="宋体" w:hAnsi="宋体" w:cs="宋体"/>
        </w:rPr>
        <w:t>本次验收项目用水主要包括</w:t>
      </w:r>
      <w:r>
        <w:rPr>
          <w:rFonts w:hint="eastAsia" w:ascii="宋体" w:hAnsi="宋体" w:cs="宋体"/>
          <w:lang w:eastAsia="zh-CN"/>
        </w:rPr>
        <w:t>生产</w:t>
      </w:r>
      <w:r>
        <w:rPr>
          <w:rFonts w:hint="eastAsia" w:ascii="宋体" w:hAnsi="宋体" w:cs="宋体"/>
          <w:sz w:val="24"/>
        </w:rPr>
        <w:t>工艺用水、冷却循环补充水、废气</w:t>
      </w:r>
      <w:r>
        <w:rPr>
          <w:rFonts w:hint="eastAsia" w:ascii="宋体" w:hAnsi="宋体" w:cs="宋体"/>
        </w:rPr>
        <w:t>治理</w:t>
      </w:r>
      <w:r>
        <w:rPr>
          <w:rFonts w:hint="eastAsia" w:ascii="宋体" w:hAnsi="宋体" w:cs="宋体"/>
          <w:sz w:val="24"/>
        </w:rPr>
        <w:t>用水、设备及地面冲洗用水</w:t>
      </w:r>
      <w:r>
        <w:rPr>
          <w:rFonts w:hint="eastAsia" w:ascii="宋体" w:hAnsi="宋体" w:cs="宋体"/>
          <w:sz w:val="24"/>
          <w:lang w:eastAsia="zh-CN"/>
        </w:rPr>
        <w:t>、</w:t>
      </w:r>
      <w:r>
        <w:rPr>
          <w:rFonts w:hint="eastAsia" w:ascii="宋体" w:hAnsi="宋体" w:cs="宋体"/>
          <w:lang w:eastAsia="zh-CN"/>
        </w:rPr>
        <w:t>真空泵用水</w:t>
      </w:r>
      <w:r>
        <w:rPr>
          <w:rFonts w:hint="eastAsia" w:ascii="宋体" w:hAnsi="宋体" w:cs="宋体"/>
          <w:sz w:val="24"/>
        </w:rPr>
        <w:t>、生活用水、罐区喷淋用水</w:t>
      </w:r>
      <w:r>
        <w:rPr>
          <w:rFonts w:hint="eastAsia" w:ascii="宋体" w:hAnsi="宋体" w:cs="宋体"/>
          <w:sz w:val="24"/>
          <w:lang w:eastAsia="zh-CN"/>
        </w:rPr>
        <w:t>、</w:t>
      </w:r>
      <w:r>
        <w:rPr>
          <w:rFonts w:hint="eastAsia" w:ascii="宋体" w:hAnsi="宋体" w:cs="宋体"/>
          <w:lang w:eastAsia="zh-CN"/>
        </w:rPr>
        <w:t>化验室用水</w:t>
      </w:r>
      <w:r>
        <w:rPr>
          <w:rFonts w:hint="eastAsia" w:ascii="宋体" w:hAnsi="宋体" w:cs="宋体"/>
          <w:sz w:val="24"/>
        </w:rPr>
        <w:t>、绿化用水</w:t>
      </w:r>
      <w:r>
        <w:rPr>
          <w:rFonts w:hint="eastAsia" w:ascii="宋体" w:hAnsi="宋体" w:cs="宋体"/>
        </w:rPr>
        <w:t>等。建设项目</w:t>
      </w:r>
      <w:r>
        <w:rPr>
          <w:rFonts w:hint="eastAsia" w:ascii="宋体" w:hAnsi="宋体" w:cs="宋体"/>
          <w:lang w:eastAsia="zh-CN"/>
        </w:rPr>
        <w:t>排放的废水主要包括工艺废水、废气治理废水、设备冲洗废水和地面冲洗废水、化验室废水、真空泵废水、</w:t>
      </w:r>
      <w:r>
        <w:rPr>
          <w:rFonts w:hint="eastAsia" w:ascii="宋体" w:hAnsi="宋体" w:cs="宋体"/>
          <w:lang w:val="en-US" w:eastAsia="zh-CN"/>
        </w:rPr>
        <w:t>3#</w:t>
      </w:r>
      <w:r>
        <w:rPr>
          <w:rFonts w:hint="eastAsia" w:ascii="宋体" w:hAnsi="宋体" w:cs="宋体"/>
          <w:lang w:eastAsia="zh-CN"/>
        </w:rPr>
        <w:t>罐区喷淋水、循环冷却系统排水、初期雨水和生活污水等。</w:t>
      </w:r>
    </w:p>
    <w:p>
      <w:pPr>
        <w:adjustRightInd w:val="0"/>
        <w:snapToGrid w:val="0"/>
        <w:spacing w:line="360" w:lineRule="auto"/>
        <w:ind w:firstLine="480" w:firstLineChars="200"/>
        <w:jc w:val="both"/>
        <w:rPr>
          <w:rFonts w:hint="eastAsia" w:ascii="宋体" w:hAnsi="宋体" w:cs="宋体"/>
          <w:lang w:eastAsia="zh-CN"/>
        </w:rPr>
      </w:pPr>
      <w:r>
        <w:rPr>
          <w:rFonts w:hint="eastAsia" w:ascii="宋体" w:hAnsi="宋体" w:cs="宋体"/>
          <w:lang w:eastAsia="zh-CN"/>
        </w:rPr>
        <w:t>高浓高盐废水的工艺废水、废气处理废水、树脂再生废液经车间预处理后，与其他废水一并经现有污水处理站处理。综合废水经现有污水处理站预处理达标后排入园区污水处理厂集中处理，经污水处理厂处理达标后排放。</w:t>
      </w:r>
    </w:p>
    <w:p>
      <w:pPr>
        <w:adjustRightInd w:val="0"/>
        <w:snapToGrid w:val="0"/>
        <w:spacing w:line="360" w:lineRule="auto"/>
        <w:ind w:firstLine="480" w:firstLineChars="200"/>
        <w:jc w:val="both"/>
        <w:rPr>
          <w:rFonts w:hint="eastAsia" w:ascii="宋体" w:hAnsi="宋体" w:cs="宋体"/>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cs="宋体"/>
        </w:rPr>
        <w:t>本项目排水实行清污分流、雨污分流，</w:t>
      </w:r>
      <w:r>
        <w:rPr>
          <w:rFonts w:hint="eastAsia" w:ascii="宋体" w:hAnsi="宋体" w:cs="宋体"/>
          <w:lang w:eastAsia="zh-CN"/>
        </w:rPr>
        <w:t>新</w:t>
      </w:r>
      <w:r>
        <w:rPr>
          <w:rFonts w:hint="eastAsia" w:ascii="宋体" w:hAnsi="宋体" w:cs="宋体"/>
        </w:rPr>
        <w:t>厂区共设置1个雨水排放口</w:t>
      </w:r>
      <w:r>
        <w:rPr>
          <w:rFonts w:hint="eastAsia" w:ascii="宋体" w:hAnsi="宋体" w:cs="宋体"/>
          <w:lang w:eastAsia="zh-CN"/>
        </w:rPr>
        <w:t>，利用现有厂区的污水排放口</w:t>
      </w:r>
      <w:r>
        <w:rPr>
          <w:rFonts w:hint="eastAsia" w:ascii="宋体" w:hAnsi="宋体" w:cs="宋体"/>
        </w:rPr>
        <w:t>。项目实际运行的水量平衡见图3.4。</w:t>
      </w:r>
    </w:p>
    <w:p>
      <w:pPr>
        <w:pStyle w:val="2"/>
        <w:outlineLvl w:val="9"/>
      </w:pPr>
    </w:p>
    <w:p>
      <w:pPr>
        <w:pStyle w:val="19"/>
        <w:snapToGrid w:val="0"/>
        <w:spacing w:before="0" w:line="360" w:lineRule="auto"/>
        <w:ind w:right="0" w:firstLine="0" w:firstLineChars="0"/>
        <w:jc w:val="center"/>
        <w:rPr>
          <w:rFonts w:hint="eastAsia" w:eastAsia="宋体"/>
          <w:lang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color w:val="auto"/>
        </w:rPr>
      </w:pPr>
      <w:r>
        <w:rPr>
          <w:rFonts w:hint="eastAsia" w:ascii="宋体" w:hAnsi="宋体" w:cs="宋体"/>
          <w:b/>
          <w:bCs/>
          <w:color w:val="000000"/>
        </w:rPr>
        <w:t>图3.4  本次验收项目水量平衡图（单位：m</w:t>
      </w:r>
      <w:r>
        <w:rPr>
          <w:rFonts w:hint="eastAsia" w:ascii="宋体" w:hAnsi="宋体" w:cs="宋体"/>
          <w:b/>
          <w:bCs/>
          <w:color w:val="000000"/>
          <w:vertAlign w:val="superscript"/>
        </w:rPr>
        <w:t>3</w:t>
      </w:r>
      <w:r>
        <w:rPr>
          <w:rFonts w:hint="eastAsia" w:ascii="宋体" w:hAnsi="宋体" w:cs="宋体"/>
          <w:b/>
          <w:bCs/>
          <w:color w:val="000000"/>
        </w:rPr>
        <w:t>/a）</w:t>
      </w:r>
    </w:p>
    <w:p>
      <w:pPr>
        <w:pStyle w:val="19"/>
        <w:snapToGrid w:val="0"/>
        <w:spacing w:before="0" w:line="360" w:lineRule="auto"/>
        <w:ind w:right="0" w:firstLine="0" w:firstLineChars="0"/>
        <w:rPr>
          <w:color w:val="FF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pPr>
        <w:pStyle w:val="8"/>
        <w:adjustRightInd w:val="0"/>
        <w:snapToGrid w:val="0"/>
        <w:spacing w:before="0" w:after="0" w:line="360" w:lineRule="auto"/>
        <w:rPr>
          <w:rFonts w:hint="eastAsia" w:ascii="宋体" w:hAnsi="宋体" w:eastAsia="宋体"/>
          <w:sz w:val="30"/>
          <w:szCs w:val="30"/>
        </w:rPr>
      </w:pPr>
      <w:bookmarkStart w:id="94" w:name="_Toc28682"/>
      <w:r>
        <w:rPr>
          <w:rFonts w:hint="eastAsia" w:ascii="宋体" w:hAnsi="宋体" w:eastAsia="宋体"/>
          <w:sz w:val="30"/>
          <w:szCs w:val="30"/>
        </w:rPr>
        <w:t>3.5  工艺流程</w:t>
      </w:r>
      <w:bookmarkEnd w:id="94"/>
    </w:p>
    <w:p>
      <w:pPr>
        <w:adjustRightInd w:val="0"/>
        <w:snapToGrid w:val="0"/>
        <w:spacing w:line="360" w:lineRule="auto"/>
        <w:jc w:val="both"/>
        <w:outlineLvl w:val="2"/>
        <w:rPr>
          <w:rFonts w:hint="eastAsia" w:ascii="宋体" w:hAnsi="宋体" w:cs="宋体"/>
          <w:b/>
          <w:sz w:val="28"/>
          <w:szCs w:val="28"/>
        </w:rPr>
      </w:pPr>
      <w:bookmarkStart w:id="95" w:name="_Toc11560"/>
      <w:bookmarkStart w:id="96" w:name="_Toc10085"/>
      <w:r>
        <w:rPr>
          <w:rFonts w:hint="eastAsia" w:ascii="宋体" w:hAnsi="宋体" w:cs="宋体"/>
          <w:b/>
          <w:sz w:val="28"/>
          <w:szCs w:val="28"/>
        </w:rPr>
        <w:t xml:space="preserve">3.5.1 </w:t>
      </w:r>
      <w:bookmarkEnd w:id="95"/>
      <w:r>
        <w:rPr>
          <w:rFonts w:hint="eastAsia" w:ascii="宋体" w:hAnsi="宋体" w:cs="宋体"/>
          <w:b/>
          <w:sz w:val="28"/>
          <w:szCs w:val="28"/>
        </w:rPr>
        <w:t xml:space="preserve"> </w:t>
      </w:r>
      <w:bookmarkEnd w:id="96"/>
      <w:r>
        <w:rPr>
          <w:rFonts w:hint="eastAsia" w:ascii="宋体" w:hAnsi="宋体" w:cs="宋体"/>
          <w:b/>
          <w:sz w:val="28"/>
          <w:szCs w:val="28"/>
          <w:lang w:eastAsia="zh-CN"/>
        </w:rPr>
        <w:t>三氟咪啶酰胺原药</w:t>
      </w:r>
    </w:p>
    <w:p>
      <w:pPr>
        <w:pageBreakBefore w:val="0"/>
        <w:widowControl w:val="0"/>
        <w:kinsoku/>
        <w:wordWrap/>
        <w:overflowPunct/>
        <w:topLinePunct w:val="0"/>
        <w:autoSpaceDE/>
        <w:autoSpaceDN/>
        <w:bidi w:val="0"/>
        <w:adjustRightInd/>
        <w:snapToGrid/>
        <w:spacing w:line="360" w:lineRule="auto"/>
        <w:ind w:firstLine="480" w:firstLineChars="200"/>
        <w:jc w:val="both"/>
        <w:textAlignment w:val="auto"/>
        <w:outlineLvl w:val="9"/>
        <w:rPr>
          <w:rFonts w:hint="eastAsia" w:ascii="宋体" w:hAnsi="宋体" w:cs="宋体"/>
          <w:lang w:val="en-US" w:eastAsia="zh-CN"/>
        </w:rPr>
      </w:pPr>
      <w:r>
        <w:rPr>
          <w:rFonts w:hint="eastAsia" w:ascii="宋体" w:hAnsi="宋体" w:cs="宋体"/>
          <w:lang w:eastAsia="zh-CN"/>
        </w:rPr>
        <w:t>三氟咪啶酰胺原药</w:t>
      </w:r>
      <w:r>
        <w:rPr>
          <w:rFonts w:hint="eastAsia" w:ascii="宋体" w:hAnsi="宋体" w:cs="宋体"/>
        </w:rPr>
        <w:t>工艺流程及产污环节见图3.5。</w:t>
      </w:r>
      <w:r>
        <w:rPr>
          <w:rFonts w:hint="eastAsia" w:ascii="宋体" w:hAnsi="宋体" w:cs="宋体"/>
          <w:lang w:val="en-US" w:eastAsia="zh-CN"/>
        </w:rPr>
        <w:t xml:space="preserve"> </w:t>
      </w:r>
    </w:p>
    <w:p>
      <w:pPr>
        <w:keepNext/>
        <w:keepLines/>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sz w:val="28"/>
          <w:szCs w:val="28"/>
          <w:lang w:eastAsia="zh-CN"/>
        </w:rPr>
        <w:sectPr>
          <w:pgSz w:w="11906" w:h="16838"/>
          <w:pgMar w:top="1418" w:right="1452" w:bottom="1418" w:left="1452" w:header="708" w:footer="708" w:gutter="0"/>
          <w:pgBorders>
            <w:top w:val="none" w:sz="0" w:space="0"/>
            <w:left w:val="none" w:sz="0" w:space="0"/>
            <w:bottom w:val="none" w:sz="0" w:space="0"/>
            <w:right w:val="none" w:sz="0" w:space="0"/>
          </w:pgBorders>
          <w:cols w:space="720" w:num="1"/>
          <w:docGrid w:linePitch="360" w:charSpace="0"/>
        </w:sect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cs="宋体"/>
          <w:b/>
          <w:bCs/>
          <w:color w:val="000000"/>
        </w:rPr>
      </w:pPr>
      <w:r>
        <w:rPr>
          <w:rFonts w:hint="eastAsia" w:ascii="宋体" w:hAnsi="宋体" w:cs="宋体"/>
          <w:b/>
          <w:bCs/>
          <w:color w:val="000000"/>
        </w:rPr>
        <w:t xml:space="preserve">图3.5  </w:t>
      </w:r>
      <w:r>
        <w:rPr>
          <w:rFonts w:hint="eastAsia" w:ascii="宋体" w:hAnsi="宋体" w:cs="宋体"/>
          <w:b/>
          <w:bCs/>
          <w:color w:val="000000"/>
          <w:lang w:eastAsia="zh-CN"/>
        </w:rPr>
        <w:t>三氟咪啶酰胺原药</w:t>
      </w:r>
      <w:r>
        <w:rPr>
          <w:rFonts w:hint="eastAsia" w:ascii="宋体" w:hAnsi="宋体" w:cs="宋体"/>
          <w:b/>
          <w:bCs/>
          <w:color w:val="000000"/>
        </w:rPr>
        <w:t>工艺流程及产污环节图</w:t>
      </w:r>
    </w:p>
    <w:p>
      <w:pPr>
        <w:keepNext w:val="0"/>
        <w:keepLines w:val="0"/>
        <w:pageBreakBefore w:val="0"/>
        <w:widowControl w:val="0"/>
        <w:kinsoku/>
        <w:wordWrap/>
        <w:overflowPunct/>
        <w:topLinePunct w:val="0"/>
        <w:bidi w:val="0"/>
        <w:adjustRightInd/>
        <w:snapToGrid/>
        <w:spacing w:line="360" w:lineRule="auto"/>
        <w:jc w:val="both"/>
        <w:textAlignment w:val="auto"/>
        <w:outlineLvl w:val="9"/>
        <w:rPr>
          <w:rFonts w:hint="eastAsia" w:ascii="宋体" w:hAnsi="宋体" w:cs="宋体"/>
          <w:b/>
          <w:bCs/>
          <w:kern w:val="0"/>
        </w:rPr>
      </w:pPr>
      <w:r>
        <w:rPr>
          <w:rFonts w:hint="eastAsia" w:ascii="宋体" w:hAnsi="宋体" w:cs="宋体"/>
          <w:b/>
          <w:bCs/>
          <w:kern w:val="0"/>
        </w:rPr>
        <w:t>生产工艺流程及产污环节简述：</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fldChar w:fldCharType="begin"/>
      </w:r>
      <w:r>
        <w:rPr>
          <w:rFonts w:hint="eastAsia" w:ascii="Times New Roman" w:hAnsi="Times New Roman" w:eastAsia="宋体" w:cs="Times New Roman"/>
          <w:kern w:val="2"/>
          <w:sz w:val="24"/>
          <w:szCs w:val="28"/>
          <w:lang w:val="en-US" w:eastAsia="zh-CN" w:bidi="ar-SA"/>
        </w:rPr>
        <w:instrText xml:space="preserve"> = 1 \* GB3 </w:instrText>
      </w:r>
      <w:r>
        <w:rPr>
          <w:rFonts w:hint="eastAsia" w:ascii="Times New Roman" w:hAnsi="Times New Roman" w:eastAsia="宋体" w:cs="Times New Roman"/>
          <w:kern w:val="2"/>
          <w:sz w:val="24"/>
          <w:szCs w:val="28"/>
          <w:lang w:val="en-US" w:eastAsia="zh-CN" w:bidi="ar-SA"/>
        </w:rPr>
        <w:fldChar w:fldCharType="separate"/>
      </w:r>
      <w:r>
        <w:rPr>
          <w:rFonts w:hint="eastAsia" w:ascii="Times New Roman" w:hAnsi="Times New Roman" w:eastAsia="宋体" w:cs="Times New Roman"/>
          <w:kern w:val="2"/>
          <w:sz w:val="24"/>
          <w:szCs w:val="28"/>
          <w:lang w:val="en-US" w:eastAsia="zh-CN" w:bidi="ar-SA"/>
        </w:rPr>
        <w:t>①</w:t>
      </w:r>
      <w:r>
        <w:rPr>
          <w:rFonts w:hint="eastAsia" w:ascii="Times New Roman" w:hAnsi="Times New Roman" w:eastAsia="宋体" w:cs="Times New Roman"/>
          <w:kern w:val="2"/>
          <w:sz w:val="24"/>
          <w:szCs w:val="28"/>
          <w:lang w:val="en-US" w:eastAsia="zh-CN" w:bidi="ar-SA"/>
        </w:rPr>
        <w:fldChar w:fldCharType="end"/>
      </w:r>
      <w:r>
        <w:rPr>
          <w:rFonts w:hint="eastAsia" w:ascii="Times New Roman" w:hAnsi="Times New Roman" w:eastAsia="宋体" w:cs="Times New Roman"/>
          <w:kern w:val="2"/>
          <w:sz w:val="24"/>
          <w:szCs w:val="28"/>
          <w:lang w:val="en-US" w:eastAsia="zh-CN" w:bidi="ar-SA"/>
        </w:rPr>
        <w:t>8-氯-6-三氟甲基咪唑〔1,2-a〕吡啶-2-甲酰氯制备（酰氯化）</w:t>
      </w:r>
    </w:p>
    <w:p>
      <w:pPr>
        <w:pStyle w:val="13"/>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氮气保护下，向酰氯化釜中加入从</w:t>
      </w:r>
      <w:r>
        <w:rPr>
          <w:rFonts w:hint="eastAsia" w:ascii="Times New Roman" w:hAnsi="Times New Roman" w:eastAsia="宋体" w:cs="Times New Roman"/>
          <w:kern w:val="2"/>
          <w:sz w:val="24"/>
          <w:szCs w:val="28"/>
          <w:lang w:val="en-GB" w:eastAsia="zh-CN" w:bidi="ar-SA"/>
        </w:rPr>
        <w:t>固体加料仓一次性</w:t>
      </w:r>
      <w:r>
        <w:rPr>
          <w:rFonts w:hint="eastAsia" w:ascii="Times New Roman" w:hAnsi="Times New Roman" w:eastAsia="宋体" w:cs="Times New Roman"/>
          <w:kern w:val="2"/>
          <w:sz w:val="24"/>
          <w:szCs w:val="28"/>
          <w:lang w:val="en-US" w:eastAsia="zh-CN" w:bidi="ar-SA"/>
        </w:rPr>
        <w:t>加</w:t>
      </w:r>
      <w:r>
        <w:rPr>
          <w:rFonts w:hint="eastAsia" w:ascii="Times New Roman" w:hAnsi="Times New Roman" w:eastAsia="宋体" w:cs="Times New Roman"/>
          <w:kern w:val="2"/>
          <w:sz w:val="24"/>
          <w:szCs w:val="28"/>
          <w:lang w:val="en-US" w:eastAsia="zh-CN" w:bidi="ar-SA"/>
        </w:rPr>
        <w:fldChar w:fldCharType="begin"/>
      </w:r>
      <w:r>
        <w:rPr>
          <w:rFonts w:hint="eastAsia" w:ascii="Times New Roman" w:hAnsi="Times New Roman" w:eastAsia="宋体" w:cs="Times New Roman"/>
          <w:kern w:val="2"/>
          <w:sz w:val="24"/>
          <w:szCs w:val="28"/>
          <w:lang w:val="en-US" w:eastAsia="zh-CN" w:bidi="ar-SA"/>
        </w:rPr>
        <w:instrText xml:space="preserve"> HYPERLINK "http://www.chemicalbook.com/ChemicalProductProperty_CN_CB82470902.htm" </w:instrText>
      </w:r>
      <w:r>
        <w:rPr>
          <w:rFonts w:hint="eastAsia" w:ascii="Times New Roman" w:hAnsi="Times New Roman" w:eastAsia="宋体" w:cs="Times New Roman"/>
          <w:kern w:val="2"/>
          <w:sz w:val="24"/>
          <w:szCs w:val="28"/>
          <w:lang w:val="en-US" w:eastAsia="zh-CN" w:bidi="ar-SA"/>
        </w:rPr>
        <w:fldChar w:fldCharType="separate"/>
      </w:r>
      <w:r>
        <w:rPr>
          <w:rFonts w:hint="eastAsia" w:ascii="Times New Roman" w:hAnsi="Times New Roman" w:eastAsia="宋体" w:cs="Times New Roman"/>
          <w:kern w:val="2"/>
          <w:sz w:val="24"/>
          <w:szCs w:val="28"/>
          <w:lang w:val="en-US" w:eastAsia="zh-CN" w:bidi="ar-SA"/>
        </w:rPr>
        <w:t>8-氯-6-三氟甲基</w:t>
      </w:r>
      <w:r>
        <w:rPr>
          <w:rFonts w:hint="eastAsia" w:ascii="Times New Roman" w:hAnsi="Times New Roman" w:eastAsia="宋体" w:cs="Times New Roman"/>
          <w:kern w:val="2"/>
          <w:sz w:val="24"/>
          <w:szCs w:val="28"/>
          <w:lang w:val="en-US" w:eastAsia="zh-CN" w:bidi="ar-SA"/>
        </w:rPr>
        <w:fldChar w:fldCharType="end"/>
      </w:r>
      <w:r>
        <w:rPr>
          <w:rFonts w:hint="eastAsia" w:ascii="Times New Roman" w:hAnsi="Times New Roman" w:eastAsia="宋体" w:cs="Times New Roman"/>
          <w:kern w:val="2"/>
          <w:sz w:val="24"/>
          <w:szCs w:val="28"/>
          <w:lang w:val="en-US" w:eastAsia="zh-CN" w:bidi="ar-SA"/>
        </w:rPr>
        <w:t>咪唑〔1,2-a〕吡啶-2-羧酸（5146-C），再泵入定量乙腈（自乙腈计量槽加入），开启搅拌，在常温、常压下搅拌15分钟左右，再一次性加入定量甲基吡啶经高位槽（自甲基吡啶接收桶用泵打入）加入。常压下，打开蒸汽阀门升温至釜温在60～65摄氏度，开始自氯化亚砜高位计量槽（自桶用泵打入）滴加定量氯化亚砜；滴加过程中控制温度在60～75摄氏度，（滴加时间约2～3小时），滴加结束，在70～75摄氏度保温3～6小时；保温结束，取样中控。中控合格后，打开蒸汽阀门继续升温至82～95摄氏度，蒸出多余的氯化亚砜入接收槽（回生产套用）。蒸馏结束，冷却至40～50摄氏度，备用（去缩合釜）。酰氯化反应过程中产生的SO2及少量的HCl气体，经碱液吸收为废水去废水处理，吸收后的尾气去树脂吸附处理装置，合格后去尾气总管。</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酰氯化反应采用DCS自动控制和SIS安全仪表控制系统，具体内容如下：</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将酰氯化反应釜内温度与氯化亚砜滴加量形成联锁关系，通过调节氯化亚砜滴加流量与冷却水来控制釜内温度在60～75摄氏度，压力为常压。当釜内温度超过73摄氏度、压力超过0.05兆帕、搅拌电流低于5安时报警，同时关闭氯化亚砜调节切断滴加阀，关闭蒸汽进夹套的调节切断阀；当釜内温度超过75摄氏度、压力超过0.08兆帕时，打开冷却水进调节阀和出切断阀。</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SIS安全仪表系统：当酰氯化反应釜温度超过95摄氏度、压力超过0.1兆帕、搅拌电流低于3安时，关闭氯化亚砜滴加切断阀，同时关闭蒸汽进夹套的切断阀，全开冷却水进出旁通切断阀。</w:t>
      </w:r>
    </w:p>
    <w:p>
      <w:pPr>
        <w:pStyle w:val="13"/>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当现场和远程紧急停车按钮启动时，切断氯化亚砜滴加阀，同时关闭蒸汽进夹套的切断阀，全开冷却水进出旁通切断阀。</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酰氯化反应以</w:t>
      </w:r>
      <w:r>
        <w:rPr>
          <w:rFonts w:hint="eastAsia" w:ascii="Times New Roman" w:hAnsi="Times New Roman" w:eastAsia="宋体" w:cs="Times New Roman"/>
          <w:kern w:val="2"/>
          <w:sz w:val="24"/>
          <w:szCs w:val="28"/>
          <w:lang w:val="en-US" w:eastAsia="zh-CN" w:bidi="ar-SA"/>
        </w:rPr>
        <w:fldChar w:fldCharType="begin"/>
      </w:r>
      <w:r>
        <w:rPr>
          <w:rFonts w:hint="eastAsia" w:ascii="Times New Roman" w:hAnsi="Times New Roman" w:eastAsia="宋体" w:cs="Times New Roman"/>
          <w:kern w:val="2"/>
          <w:sz w:val="24"/>
          <w:szCs w:val="28"/>
          <w:lang w:val="en-US" w:eastAsia="zh-CN" w:bidi="ar-SA"/>
        </w:rPr>
        <w:instrText xml:space="preserve"> HYPERLINK "http://www.chemicalbook.com/ChemicalProductProperty_CN_CB82470902.htm" </w:instrText>
      </w:r>
      <w:r>
        <w:rPr>
          <w:rFonts w:hint="eastAsia" w:ascii="Times New Roman" w:hAnsi="Times New Roman" w:eastAsia="宋体" w:cs="Times New Roman"/>
          <w:kern w:val="2"/>
          <w:sz w:val="24"/>
          <w:szCs w:val="28"/>
          <w:lang w:val="en-US" w:eastAsia="zh-CN" w:bidi="ar-SA"/>
        </w:rPr>
        <w:fldChar w:fldCharType="separate"/>
      </w:r>
      <w:r>
        <w:rPr>
          <w:rFonts w:hint="eastAsia" w:ascii="Times New Roman" w:hAnsi="Times New Roman" w:eastAsia="宋体" w:cs="Times New Roman"/>
          <w:kern w:val="2"/>
          <w:sz w:val="24"/>
          <w:szCs w:val="28"/>
          <w:lang w:val="en-US" w:eastAsia="zh-CN" w:bidi="ar-SA"/>
        </w:rPr>
        <w:t>8-氯-6-三氟甲基</w:t>
      </w:r>
      <w:r>
        <w:rPr>
          <w:rFonts w:hint="eastAsia" w:ascii="Times New Roman" w:hAnsi="Times New Roman" w:eastAsia="宋体" w:cs="Times New Roman"/>
          <w:kern w:val="2"/>
          <w:sz w:val="24"/>
          <w:szCs w:val="28"/>
          <w:lang w:val="en-US" w:eastAsia="zh-CN" w:bidi="ar-SA"/>
        </w:rPr>
        <w:fldChar w:fldCharType="end"/>
      </w:r>
      <w:r>
        <w:rPr>
          <w:rFonts w:hint="eastAsia" w:ascii="Times New Roman" w:hAnsi="Times New Roman" w:eastAsia="宋体" w:cs="Times New Roman"/>
          <w:kern w:val="2"/>
          <w:sz w:val="24"/>
          <w:szCs w:val="28"/>
          <w:lang w:val="en-US" w:eastAsia="zh-CN" w:bidi="ar-SA"/>
        </w:rPr>
        <w:t>咪唑〔1,2-a〕吡啶-2-羧酸（5146-C）为主反应物。</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outlineLvl w:val="9"/>
        <w:rPr>
          <w:rFonts w:hint="default"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酰氯化反应工序产生废气G1-1，经碱液吸收产生废水W1-1。</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fldChar w:fldCharType="begin"/>
      </w:r>
      <w:r>
        <w:rPr>
          <w:rFonts w:hint="eastAsia" w:ascii="Times New Roman" w:hAnsi="Times New Roman" w:eastAsia="宋体" w:cs="Times New Roman"/>
          <w:kern w:val="2"/>
          <w:sz w:val="24"/>
          <w:szCs w:val="28"/>
          <w:lang w:val="en-US" w:eastAsia="zh-CN" w:bidi="ar-SA"/>
        </w:rPr>
        <w:instrText xml:space="preserve"> = 2 \* GB3 </w:instrText>
      </w:r>
      <w:r>
        <w:rPr>
          <w:rFonts w:hint="eastAsia" w:ascii="Times New Roman" w:hAnsi="Times New Roman" w:eastAsia="宋体" w:cs="Times New Roman"/>
          <w:kern w:val="2"/>
          <w:sz w:val="24"/>
          <w:szCs w:val="28"/>
          <w:lang w:val="en-US" w:eastAsia="zh-CN" w:bidi="ar-SA"/>
        </w:rPr>
        <w:fldChar w:fldCharType="separate"/>
      </w:r>
      <w:r>
        <w:rPr>
          <w:rFonts w:hint="eastAsia" w:ascii="Times New Roman" w:hAnsi="Times New Roman" w:eastAsia="宋体" w:cs="Times New Roman"/>
          <w:kern w:val="2"/>
          <w:sz w:val="24"/>
          <w:szCs w:val="28"/>
          <w:lang w:val="en-US" w:eastAsia="zh-CN" w:bidi="ar-SA"/>
        </w:rPr>
        <w:t>②</w:t>
      </w:r>
      <w:r>
        <w:rPr>
          <w:rFonts w:hint="eastAsia" w:ascii="Times New Roman" w:hAnsi="Times New Roman" w:eastAsia="宋体" w:cs="Times New Roman"/>
          <w:kern w:val="2"/>
          <w:sz w:val="24"/>
          <w:szCs w:val="28"/>
          <w:lang w:val="en-US" w:eastAsia="zh-CN" w:bidi="ar-SA"/>
        </w:rPr>
        <w:fldChar w:fldCharType="end"/>
      </w:r>
      <w:r>
        <w:rPr>
          <w:rFonts w:hint="eastAsia" w:ascii="Times New Roman" w:hAnsi="Times New Roman" w:eastAsia="宋体" w:cs="Times New Roman"/>
          <w:kern w:val="2"/>
          <w:sz w:val="24"/>
          <w:szCs w:val="28"/>
          <w:lang w:val="en-US" w:eastAsia="zh-CN" w:bidi="ar-SA"/>
        </w:rPr>
        <w:t>三氟咪啶酰胺制备（缩合）</w:t>
      </w:r>
    </w:p>
    <w:p>
      <w:pPr>
        <w:pStyle w:val="13"/>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氮气保护下，向缩合釜中从</w:t>
      </w:r>
      <w:r>
        <w:rPr>
          <w:rFonts w:hint="eastAsia" w:ascii="Times New Roman" w:hAnsi="Times New Roman" w:eastAsia="宋体" w:cs="Times New Roman"/>
          <w:kern w:val="2"/>
          <w:sz w:val="24"/>
          <w:szCs w:val="28"/>
          <w:lang w:val="en-GB" w:eastAsia="zh-CN" w:bidi="ar-SA"/>
        </w:rPr>
        <w:t>固体加料仓</w:t>
      </w:r>
      <w:r>
        <w:rPr>
          <w:rFonts w:hint="eastAsia" w:ascii="Times New Roman" w:hAnsi="Times New Roman" w:eastAsia="宋体" w:cs="Times New Roman"/>
          <w:kern w:val="2"/>
          <w:sz w:val="24"/>
          <w:szCs w:val="28"/>
          <w:lang w:val="en-US" w:eastAsia="zh-CN" w:bidi="ar-SA"/>
        </w:rPr>
        <w:t>一次性加入定量2-氯-5-甲氧基苯磺酰胺（CMSA）、定量乙腈（自乙腈计量槽加入）</w:t>
      </w:r>
      <w:r>
        <w:rPr>
          <w:rFonts w:hint="eastAsia" w:ascii="Times New Roman" w:hAnsi="Times New Roman" w:eastAsia="宋体" w:cs="Times New Roman"/>
          <w:kern w:val="2"/>
          <w:sz w:val="24"/>
          <w:szCs w:val="28"/>
          <w:lang w:val="en-US" w:eastAsia="zh-Hans" w:bidi="ar-SA"/>
        </w:rPr>
        <w:t>，</w:t>
      </w:r>
      <w:r>
        <w:rPr>
          <w:rFonts w:hint="eastAsia" w:ascii="Times New Roman" w:hAnsi="Times New Roman" w:eastAsia="宋体" w:cs="Times New Roman"/>
          <w:kern w:val="2"/>
          <w:sz w:val="24"/>
          <w:szCs w:val="28"/>
          <w:lang w:val="en-US" w:eastAsia="zh-CN" w:bidi="ar-SA"/>
        </w:rPr>
        <w:t>开启搅拌，在常温、常压下搅拌15分钟，再一次性加入定量甲基吡啶经高位槽（自甲基吡啶接收槽和桶用泵打入）加入。常压下，打开蒸汽阀门升温至釜温在55～65摄氏度，开始向釜中加入酰氯溶液（来自酰氯化釜），流加过程中控制温度在55～65摄氏度（加入时间约3～6小时），加结束，在55～65摄氏度下保温1～3小时；保温结束，取样中控。中控合格后，转料至结晶釜中。</w:t>
      </w:r>
    </w:p>
    <w:p>
      <w:pPr>
        <w:pStyle w:val="13"/>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向晶种配制釜中一次性加入定量三氟咪啶酰胺晶种、分散剂Atlox及定量水。正常釜温控制在不超过55摄氏度，常压条件下搅拌混合，得到三氟咪啶酰胺的分散水悬浮液备用（去结晶釜）。</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GB" w:eastAsia="zh-CN" w:bidi="ar-SA"/>
        </w:rPr>
      </w:pPr>
      <w:r>
        <w:rPr>
          <w:rFonts w:hint="eastAsia" w:ascii="Times New Roman" w:hAnsi="Times New Roman" w:eastAsia="宋体" w:cs="Times New Roman"/>
          <w:kern w:val="2"/>
          <w:sz w:val="24"/>
          <w:szCs w:val="28"/>
          <w:lang w:val="en-US" w:eastAsia="zh-CN" w:bidi="ar-SA"/>
        </w:rPr>
        <w:t>将缩合釜中物料转至结晶釜中，开启搅拌，常压下，打开蒸汽阀门升温至釜温在60～75摄氏度，向釜中滴加定量盐酸经盐酸高位槽，盐酸来自车间计量槽（自现有厂区罐区来）加入进行淬灭反应，滴加过程中控制釜温在60～75摄氏度。滴加盐酸结束，常压下，打开阀门升温至釜温在70±5摄氏度，将晶种配制釜中悬浮液流加入，流加过程中控制结晶釜温度在70±5摄氏度（加入时间约2～4小时），加完结束，在70±5摄氏度下搅拌保温2～4小时；保温结束，转料至浆料釜；浆料釜打开循环水阀门冷却至15～25摄氏度，搅拌保温2～3小时，保温结束，转料至离心机离心，</w:t>
      </w:r>
      <w:r>
        <w:rPr>
          <w:rFonts w:hint="eastAsia" w:ascii="Times New Roman" w:hAnsi="Times New Roman" w:eastAsia="宋体" w:cs="Times New Roman"/>
          <w:kern w:val="2"/>
          <w:sz w:val="24"/>
          <w:szCs w:val="28"/>
          <w:lang w:val="en-GB" w:eastAsia="zh-CN" w:bidi="ar-SA"/>
        </w:rPr>
        <w:t>滤饼使用乙腈和5%的盐酸水的混合物经</w:t>
      </w:r>
      <w:r>
        <w:rPr>
          <w:rFonts w:hint="eastAsia" w:ascii="Times New Roman" w:hAnsi="Times New Roman" w:eastAsia="宋体" w:cs="Times New Roman"/>
          <w:kern w:val="2"/>
          <w:sz w:val="24"/>
          <w:szCs w:val="28"/>
          <w:lang w:val="en-US" w:eastAsia="zh-CN" w:bidi="ar-SA"/>
        </w:rPr>
        <w:t>配制釜配制后（盐酸来自车间计量槽（来自现有厂区罐区）、工艺水、乙腈来自车间计量和接收槽）进行洗涤，</w:t>
      </w:r>
      <w:r>
        <w:rPr>
          <w:rFonts w:hint="eastAsia" w:ascii="Times New Roman" w:hAnsi="Times New Roman" w:eastAsia="宋体" w:cs="Times New Roman"/>
          <w:kern w:val="2"/>
          <w:sz w:val="24"/>
          <w:szCs w:val="28"/>
          <w:lang w:val="en-GB" w:eastAsia="zh-CN" w:bidi="ar-SA"/>
        </w:rPr>
        <w:t>再使用乙腈和水的混合液经</w:t>
      </w:r>
      <w:r>
        <w:rPr>
          <w:rFonts w:hint="eastAsia" w:ascii="Times New Roman" w:hAnsi="Times New Roman" w:eastAsia="宋体" w:cs="Times New Roman"/>
          <w:kern w:val="2"/>
          <w:sz w:val="24"/>
          <w:szCs w:val="28"/>
          <w:lang w:val="en-US" w:eastAsia="zh-CN" w:bidi="ar-SA"/>
        </w:rPr>
        <w:t>配制釜配制后（工艺水、乙腈来自车间计量和接收槽）进行洗涤</w:t>
      </w:r>
      <w:r>
        <w:rPr>
          <w:rFonts w:hint="eastAsia" w:ascii="Times New Roman" w:hAnsi="Times New Roman" w:eastAsia="宋体" w:cs="Times New Roman"/>
          <w:kern w:val="2"/>
          <w:sz w:val="24"/>
          <w:szCs w:val="28"/>
          <w:lang w:val="en-GB" w:eastAsia="zh-CN" w:bidi="ar-SA"/>
        </w:rPr>
        <w:t>，</w:t>
      </w:r>
      <w:r>
        <w:rPr>
          <w:rFonts w:hint="eastAsia" w:ascii="Times New Roman" w:hAnsi="Times New Roman" w:eastAsia="宋体" w:cs="Times New Roman"/>
          <w:kern w:val="2"/>
          <w:sz w:val="24"/>
          <w:szCs w:val="28"/>
          <w:lang w:val="en-US" w:eastAsia="zh-CN" w:bidi="ar-SA"/>
        </w:rPr>
        <w:t>离心液入母液接收槽(去母液蒸馏釜)。离心固体送至滤饼仓进入干燥机加热干燥（在-0.06～-0.095兆帕、正常干燥温度控制在80～100摄氏度），干燥结束冷却放料，</w:t>
      </w:r>
      <w:r>
        <w:rPr>
          <w:rFonts w:hint="eastAsia" w:ascii="Times New Roman" w:hAnsi="Times New Roman" w:eastAsia="宋体" w:cs="Times New Roman"/>
          <w:kern w:val="2"/>
          <w:sz w:val="24"/>
          <w:szCs w:val="28"/>
          <w:lang w:val="en-GB" w:eastAsia="zh-CN" w:bidi="ar-SA"/>
        </w:rPr>
        <w:t>得到</w:t>
      </w:r>
      <w:r>
        <w:rPr>
          <w:rFonts w:hint="eastAsia" w:ascii="Times New Roman" w:hAnsi="Times New Roman" w:eastAsia="宋体" w:cs="Times New Roman"/>
          <w:kern w:val="2"/>
          <w:sz w:val="24"/>
          <w:szCs w:val="28"/>
          <w:lang w:val="en-US" w:eastAsia="zh-CN" w:bidi="ar-SA"/>
        </w:rPr>
        <w:t>8147</w:t>
      </w:r>
      <w:r>
        <w:rPr>
          <w:rFonts w:hint="eastAsia" w:ascii="Times New Roman" w:hAnsi="Times New Roman" w:eastAsia="宋体" w:cs="Times New Roman"/>
          <w:kern w:val="2"/>
          <w:sz w:val="24"/>
          <w:szCs w:val="28"/>
          <w:lang w:val="en-GB" w:eastAsia="zh-CN" w:bidi="ar-SA"/>
        </w:rPr>
        <w:t>固体。取样分析合格后的产品经过筛后定量包装入库。</w:t>
      </w:r>
    </w:p>
    <w:p>
      <w:pPr>
        <w:keepNext w:val="0"/>
        <w:keepLines w:val="0"/>
        <w:pageBreakBefore w:val="0"/>
        <w:widowControl w:val="0"/>
        <w:kinsoku/>
        <w:wordWrap/>
        <w:overflowPunct/>
        <w:topLinePunct w:val="0"/>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缩合反应以8-氯-6-三氟甲基咪唑〔1,2-a〕吡啶-2-甲酰氯为主反应物。</w:t>
      </w:r>
    </w:p>
    <w:p>
      <w:pPr>
        <w:pStyle w:val="19"/>
        <w:keepNext w:val="0"/>
        <w:keepLines w:val="0"/>
        <w:pageBreakBefore w:val="0"/>
        <w:widowControl w:val="0"/>
        <w:kinsoku/>
        <w:wordWrap/>
        <w:overflowPunct/>
        <w:topLinePunct w:val="0"/>
        <w:bidi w:val="0"/>
        <w:adjustRightInd/>
        <w:snapToGrid/>
        <w:spacing w:line="360" w:lineRule="auto"/>
        <w:ind w:right="0"/>
        <w:jc w:val="both"/>
        <w:textAlignment w:val="auto"/>
        <w:outlineLvl w:val="9"/>
        <w:rPr>
          <w:rFonts w:hint="default"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GB" w:eastAsia="zh-CN" w:bidi="ar-SA"/>
        </w:rPr>
        <w:t>缩合</w:t>
      </w:r>
      <w:r>
        <w:rPr>
          <w:rFonts w:hint="eastAsia" w:ascii="Times New Roman" w:hAnsi="Times New Roman" w:eastAsia="宋体" w:cs="Times New Roman"/>
          <w:kern w:val="2"/>
          <w:sz w:val="24"/>
          <w:szCs w:val="28"/>
          <w:lang w:val="en-US" w:eastAsia="zh-CN" w:bidi="ar-SA"/>
        </w:rPr>
        <w:t>反应工序产生废气G1-2；淬灭反应工序产生废气G1-3；晶种配置工序产生废气G1-4；结晶工序产生废气G1-5；稀盐酸配置工序产生废气G1-6；乙腈和盐酸水混合物配置工序产生废气G1-7；乙腈配置工序产生废气G1-9；漂洗离心工序产生废气G1-8、G1-10；干燥工序产生废气G1-11。</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fldChar w:fldCharType="begin"/>
      </w:r>
      <w:r>
        <w:rPr>
          <w:rFonts w:hint="eastAsia" w:ascii="Times New Roman" w:hAnsi="Times New Roman" w:eastAsia="宋体" w:cs="Times New Roman"/>
          <w:kern w:val="2"/>
          <w:sz w:val="24"/>
          <w:szCs w:val="28"/>
          <w:lang w:val="en-US" w:eastAsia="zh-CN" w:bidi="ar-SA"/>
        </w:rPr>
        <w:instrText xml:space="preserve"> = 3 \* GB3 </w:instrText>
      </w:r>
      <w:r>
        <w:rPr>
          <w:rFonts w:hint="eastAsia" w:ascii="Times New Roman" w:hAnsi="Times New Roman" w:eastAsia="宋体" w:cs="Times New Roman"/>
          <w:kern w:val="2"/>
          <w:sz w:val="24"/>
          <w:szCs w:val="28"/>
          <w:lang w:val="en-US" w:eastAsia="zh-CN" w:bidi="ar-SA"/>
        </w:rPr>
        <w:fldChar w:fldCharType="separate"/>
      </w:r>
      <w:r>
        <w:rPr>
          <w:rFonts w:hint="eastAsia" w:ascii="Times New Roman" w:hAnsi="Times New Roman" w:eastAsia="宋体" w:cs="Times New Roman"/>
          <w:kern w:val="2"/>
          <w:sz w:val="24"/>
          <w:szCs w:val="28"/>
          <w:lang w:val="en-US" w:eastAsia="zh-CN" w:bidi="ar-SA"/>
        </w:rPr>
        <w:t>③</w:t>
      </w:r>
      <w:r>
        <w:rPr>
          <w:rFonts w:hint="eastAsia" w:ascii="Times New Roman" w:hAnsi="Times New Roman" w:eastAsia="宋体" w:cs="Times New Roman"/>
          <w:kern w:val="2"/>
          <w:sz w:val="24"/>
          <w:szCs w:val="28"/>
          <w:lang w:val="en-US" w:eastAsia="zh-CN" w:bidi="ar-SA"/>
        </w:rPr>
        <w:fldChar w:fldCharType="end"/>
      </w:r>
      <w:r>
        <w:rPr>
          <w:rFonts w:hint="eastAsia" w:ascii="Times New Roman" w:hAnsi="Times New Roman" w:eastAsia="宋体" w:cs="Times New Roman"/>
          <w:kern w:val="2"/>
          <w:sz w:val="24"/>
          <w:szCs w:val="28"/>
          <w:lang w:val="en-US" w:eastAsia="zh-CN" w:bidi="ar-SA"/>
        </w:rPr>
        <w:t>母液处理</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离心、漂洗离心工序的离心母液进入母液处理系统。升温母液蒸馏釜，在搅拌、常压条件下，正常控制釜温在70～80摄氏度，蒸馏出前馏分乙腈/水共沸物（约85：15）入接收槽（去乙腈中和釜中和），釜温在80～115摄氏度蒸馏出后馏分乙腈/水(约70：30）入接收槽（去洗涤液配制釜回漂洗离心B套用）。蒸毕，釜中物料冷却至25～40摄氏度，用泵将釜中物料经袋式过滤器（滤除的有微量原料和产品，作为固废外送处理）压入碱化釜中。</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碱化釜开启搅拌，经液碱高位槽（来自车间计量槽泵入）定量加入液碱，调节pH=8～10，正常釜温控制在不超过30摄氏度。调节pH结束，分1～3次加入定量二氯甲烷（自二氯甲烷接收槽和车间计量槽泵入）入釜，搅拌、静置分层，合并下层有机相去有机相槽（去溶剂回收釜），上层入废水槽去废水蒸馏釜。</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二氯甲烷蒸馏釜，在搅拌和常压条件下，用热水加温，正常控制釜温在30～45摄氏度，蒸出二氯甲烷入接收槽去母液碱化釜生产套用。蒸毕，冷却至常温去3-甲基吡啶蒸馏釜。</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3-甲基吡啶蒸馏釜</w:t>
      </w:r>
      <w:r>
        <w:rPr>
          <w:rFonts w:hint="eastAsia" w:cs="Times New Roman"/>
          <w:kern w:val="2"/>
          <w:sz w:val="24"/>
          <w:szCs w:val="28"/>
          <w:lang w:val="en-US" w:eastAsia="zh-CN" w:bidi="ar-SA"/>
        </w:rPr>
        <w:t>和精馏釜</w:t>
      </w:r>
      <w:r>
        <w:rPr>
          <w:rFonts w:hint="eastAsia" w:ascii="Times New Roman" w:hAnsi="Times New Roman" w:eastAsia="宋体" w:cs="Times New Roman"/>
          <w:kern w:val="2"/>
          <w:sz w:val="24"/>
          <w:szCs w:val="28"/>
          <w:lang w:val="en-US" w:eastAsia="zh-CN" w:bidi="ar-SA"/>
        </w:rPr>
        <w:t>，在搅拌和-0.06～-0.095兆帕条件下、用蒸汽加热，正常釜温控制在60～110摄氏度条件下，分段蒸馏回收3-甲基吡啶入接收槽，高水分去前馏份接收槽回生产套用，中馏分去中馏份接收槽泵入脱水、蒸馏工段套用，后馏取样检测水分（水分合格（水分≤0.1%）回3-甲基吡啶高位槽套用；水分不合格重新蒸馏），釜中蒸馏残液作为危废外送处理。</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乙腈中和釜正常釜温控制在不超过55摄氏度、常压条件下，经液碱高位槽（来自车间计量槽泵入）定量加入液碱，调节pH=7～9.5，调节合格后去精馏塔进料槽。</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前馏分精馏：</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开启精馏A塔真空泵，正常控制塔顶压力在-0.04～-0.07兆帕，将进料槽中料液通过进料泵送入精馏塔，精馏过程中正常控制再沸器液位在50～80%之间，启动再沸器循环泵，慢慢打开再沸器蒸汽进调节阀，对塔釜内的物料进行加热升温，根据塔的压差（正常控制在2～5千帕）来调整蒸汽阀门的开度，正常控制再沸器温度在70～88摄氏度，当塔顶温度在45～60摄氏度左右时，打开塔顶采出调节阀，采集的物料入接收槽（去精馏B塔）。当再沸器温度达到80～88摄氏度，取样分析，分析合格后开启再沸器出料泵，通过调节阀调节控制液位出料入接收槽（去废水处理）。</w:t>
      </w:r>
    </w:p>
    <w:p>
      <w:pPr>
        <w:pStyle w:val="1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开启精馏B塔进料泵，将接收槽中料液通过预热器送入精馏塔，精馏过程中正常控制再沸器液位在50～80%之间，打开塔顶换热器的进回热水阀门（热水由再沸器的疏水器出口入接收槽用泵打循环使用，正常控制热水槽压力在0.05～0.09兆帕，液位在50～80%）。慢慢打开再沸器的蒸汽进调节阀门，对塔釜内的物料进行加热升温，根据塔的压差（正常控制在2～5千帕）来调整蒸汽阀门的开度，通过塔顶压力调节阀，正常精馏过程中控制塔顶压力在0.35～0.45兆帕，当再沸器温度在140～145摄氏度左右，塔顶温度在125～135摄氏度左右时，收集塔顶部乙腈水共沸物入接收槽（去A塔进料槽，正常循环精馏）。塔釜物料取样分析，分析合格后通过调节阀控制液位出料，经过冷凝器冷凝后入乙腈接收槽，取样分析合格后（水分≤0.1%）回酰氯化、缩合套用，不合格重新返回精馏塔精馏。</w:t>
      </w:r>
    </w:p>
    <w:p>
      <w:pPr>
        <w:keepNext w:val="0"/>
        <w:keepLines w:val="0"/>
        <w:pageBreakBefore w:val="0"/>
        <w:widowControl w:val="0"/>
        <w:kinsoku/>
        <w:wordWrap/>
        <w:overflowPunct/>
        <w:topLinePunct w:val="0"/>
        <w:autoSpaceDE w:val="0"/>
        <w:autoSpaceDN w:val="0"/>
        <w:bidi w:val="0"/>
        <w:adjustRightInd/>
        <w:snapToGrid/>
        <w:spacing w:line="360" w:lineRule="auto"/>
        <w:ind w:right="0" w:firstLine="480" w:firstLineChars="200"/>
        <w:jc w:val="both"/>
        <w:textAlignment w:val="auto"/>
        <w:outlineLvl w:val="9"/>
        <w:rPr>
          <w:rFonts w:hint="default"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蒸馏1工序产生废气G1-12；精馏A工序产生高盐废水W1-2；精馏B工序产生废气G1-13；过滤工序产生滤渣S1-1；碱化、分层工序产生废气G1-14、废水W1-3；脱溶、蒸馏工序产生废气G1-15；脱水、蒸馏工序产生废气G1-16、G1-17，蒸馏残液S1-2。</w:t>
      </w:r>
    </w:p>
    <w:p>
      <w:pPr>
        <w:keepNext w:val="0"/>
        <w:keepLines w:val="0"/>
        <w:pageBreakBefore w:val="0"/>
        <w:widowControl w:val="0"/>
        <w:kinsoku/>
        <w:wordWrap/>
        <w:overflowPunct/>
        <w:topLinePunct w:val="0"/>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酰氯化反应以</w:t>
      </w:r>
      <w:r>
        <w:rPr>
          <w:rFonts w:hint="eastAsia" w:ascii="Times New Roman" w:hAnsi="Times New Roman" w:eastAsia="宋体" w:cs="Times New Roman"/>
          <w:kern w:val="2"/>
          <w:sz w:val="24"/>
          <w:szCs w:val="28"/>
          <w:lang w:val="en-US" w:eastAsia="zh-CN" w:bidi="ar-SA"/>
        </w:rPr>
        <w:fldChar w:fldCharType="begin"/>
      </w:r>
      <w:r>
        <w:rPr>
          <w:rFonts w:hint="eastAsia" w:ascii="Times New Roman" w:hAnsi="Times New Roman" w:eastAsia="宋体" w:cs="Times New Roman"/>
          <w:kern w:val="2"/>
          <w:sz w:val="24"/>
          <w:szCs w:val="28"/>
          <w:lang w:val="en-US" w:eastAsia="zh-CN" w:bidi="ar-SA"/>
        </w:rPr>
        <w:instrText xml:space="preserve"> HYPERLINK "http://www.chemicalbook.com/ChemicalProductProperty_CN_CB82470902.htm" </w:instrText>
      </w:r>
      <w:r>
        <w:rPr>
          <w:rFonts w:hint="eastAsia" w:ascii="Times New Roman" w:hAnsi="Times New Roman" w:eastAsia="宋体" w:cs="Times New Roman"/>
          <w:kern w:val="2"/>
          <w:sz w:val="24"/>
          <w:szCs w:val="28"/>
          <w:lang w:val="en-US" w:eastAsia="zh-CN" w:bidi="ar-SA"/>
        </w:rPr>
        <w:fldChar w:fldCharType="separate"/>
      </w:r>
      <w:r>
        <w:rPr>
          <w:rFonts w:hint="eastAsia" w:ascii="Times New Roman" w:hAnsi="Times New Roman" w:eastAsia="宋体" w:cs="Times New Roman"/>
          <w:kern w:val="2"/>
          <w:sz w:val="24"/>
          <w:szCs w:val="28"/>
          <w:lang w:val="en-US" w:eastAsia="zh-CN" w:bidi="ar-SA"/>
        </w:rPr>
        <w:t>8-氯-6-三氟甲基</w:t>
      </w:r>
      <w:r>
        <w:rPr>
          <w:rFonts w:hint="eastAsia" w:ascii="Times New Roman" w:hAnsi="Times New Roman" w:eastAsia="宋体" w:cs="Times New Roman"/>
          <w:kern w:val="2"/>
          <w:sz w:val="24"/>
          <w:szCs w:val="28"/>
          <w:lang w:val="en-US" w:eastAsia="zh-CN" w:bidi="ar-SA"/>
        </w:rPr>
        <w:fldChar w:fldCharType="end"/>
      </w:r>
      <w:r>
        <w:rPr>
          <w:rFonts w:hint="eastAsia" w:ascii="Times New Roman" w:hAnsi="Times New Roman" w:eastAsia="宋体" w:cs="Times New Roman"/>
          <w:kern w:val="2"/>
          <w:sz w:val="24"/>
          <w:szCs w:val="28"/>
          <w:lang w:val="en-US" w:eastAsia="zh-CN" w:bidi="ar-SA"/>
        </w:rPr>
        <w:t>咪唑〔1</w:t>
      </w:r>
      <w:r>
        <w:rPr>
          <w:rFonts w:hint="eastAsia" w:ascii="Times New Roman" w:hAnsi="Times New Roman" w:cs="Times New Roman"/>
          <w:kern w:val="2"/>
          <w:sz w:val="24"/>
          <w:szCs w:val="28"/>
          <w:lang w:val="en-US" w:eastAsia="zh-CN" w:bidi="ar-SA"/>
        </w:rPr>
        <w:t>,</w:t>
      </w:r>
      <w:r>
        <w:rPr>
          <w:rFonts w:hint="eastAsia" w:ascii="Times New Roman" w:hAnsi="Times New Roman" w:eastAsia="宋体" w:cs="Times New Roman"/>
          <w:kern w:val="2"/>
          <w:sz w:val="24"/>
          <w:szCs w:val="28"/>
          <w:lang w:val="en-US" w:eastAsia="zh-CN" w:bidi="ar-SA"/>
        </w:rPr>
        <w:t>2-a〕吡啶-2-羧酸（5146-C）为主反应物；缩合反应以8-氯-6-三氟甲基咪唑〔1,2-a〕吡啶-2-甲酰氯为主反应物。</w:t>
      </w:r>
    </w:p>
    <w:p>
      <w:pPr>
        <w:adjustRightInd w:val="0"/>
        <w:snapToGrid w:val="0"/>
        <w:spacing w:line="360" w:lineRule="auto"/>
        <w:jc w:val="both"/>
        <w:outlineLvl w:val="2"/>
        <w:rPr>
          <w:rFonts w:hint="eastAsia" w:ascii="宋体" w:hAnsi="宋体" w:cs="宋体"/>
          <w:b/>
          <w:sz w:val="28"/>
          <w:szCs w:val="28"/>
          <w:lang w:eastAsia="zh-CN"/>
        </w:rPr>
        <w:sectPr>
          <w:pgSz w:w="11906" w:h="16838"/>
          <w:pgMar w:top="1417" w:right="1451" w:bottom="1417" w:left="1451" w:header="851" w:footer="992" w:gutter="0"/>
          <w:pgBorders>
            <w:top w:val="none" w:sz="0" w:space="0"/>
            <w:left w:val="none" w:sz="0" w:space="0"/>
            <w:bottom w:val="none" w:sz="0" w:space="0"/>
            <w:right w:val="none" w:sz="0" w:space="0"/>
          </w:pgBorders>
          <w:cols w:space="0" w:num="1"/>
          <w:rtlGutter w:val="0"/>
          <w:docGrid w:type="lines" w:linePitch="312" w:charSpace="0"/>
        </w:sectPr>
      </w:pPr>
      <w:bookmarkStart w:id="97" w:name="_Toc14927"/>
    </w:p>
    <w:p>
      <w:pPr>
        <w:adjustRightInd w:val="0"/>
        <w:snapToGrid w:val="0"/>
        <w:spacing w:line="360" w:lineRule="auto"/>
        <w:jc w:val="both"/>
        <w:outlineLvl w:val="2"/>
        <w:rPr>
          <w:rFonts w:hint="eastAsia" w:ascii="宋体" w:hAnsi="宋体" w:cs="宋体"/>
          <w:b/>
          <w:sz w:val="28"/>
          <w:szCs w:val="28"/>
          <w:lang w:eastAsia="zh-CN"/>
        </w:rPr>
      </w:pPr>
      <w:r>
        <w:rPr>
          <w:rFonts w:hint="eastAsia" w:ascii="宋体" w:hAnsi="宋体" w:cs="宋体"/>
          <w:b/>
          <w:sz w:val="28"/>
          <w:szCs w:val="28"/>
          <w:lang w:eastAsia="zh-CN"/>
        </w:rPr>
        <w:t xml:space="preserve">3.5.2  </w:t>
      </w:r>
      <w:bookmarkEnd w:id="97"/>
      <w:r>
        <w:rPr>
          <w:rFonts w:hint="eastAsia" w:ascii="宋体" w:hAnsi="宋体" w:cs="宋体"/>
          <w:b/>
          <w:sz w:val="28"/>
          <w:szCs w:val="28"/>
          <w:lang w:eastAsia="zh-CN"/>
        </w:rPr>
        <w:t>吡唑醚菌酯原药</w:t>
      </w:r>
    </w:p>
    <w:p>
      <w:pPr>
        <w:pStyle w:val="19"/>
        <w:keepNext w:val="0"/>
        <w:keepLines w:val="0"/>
        <w:pageBreakBefore w:val="0"/>
        <w:widowControl w:val="0"/>
        <w:kinsoku/>
        <w:wordWrap/>
        <w:overflowPunct/>
        <w:topLinePunct w:val="0"/>
        <w:autoSpaceDE w:val="0"/>
        <w:autoSpaceDN w:val="0"/>
        <w:bidi w:val="0"/>
        <w:adjustRightInd w:val="0"/>
        <w:snapToGrid w:val="0"/>
        <w:spacing w:before="0" w:line="360" w:lineRule="auto"/>
        <w:ind w:right="0"/>
        <w:textAlignment w:val="auto"/>
        <w:outlineLvl w:val="9"/>
        <w:rPr>
          <w:rFonts w:hint="eastAsia" w:asciiTheme="minorEastAsia" w:hAnsiTheme="minorEastAsia" w:eastAsiaTheme="minorEastAsia" w:cstheme="minorEastAsia"/>
          <w:szCs w:val="24"/>
        </w:rPr>
      </w:pPr>
      <w:r>
        <w:rPr>
          <w:rFonts w:hint="eastAsia" w:ascii="宋体" w:hAnsi="宋体" w:cs="宋体"/>
          <w:szCs w:val="24"/>
          <w:lang w:eastAsia="zh-CN"/>
        </w:rPr>
        <w:t>吡唑醚菌酯原药</w:t>
      </w:r>
      <w:r>
        <w:rPr>
          <w:rFonts w:hint="eastAsia" w:ascii="宋体" w:hAnsi="宋体" w:cs="宋体"/>
          <w:szCs w:val="24"/>
        </w:rPr>
        <w:t>工艺流程及产污环节见图3.6。</w:t>
      </w:r>
    </w:p>
    <w:p>
      <w:pPr>
        <w:pStyle w:val="19"/>
        <w:snapToGrid w:val="0"/>
        <w:spacing w:before="0" w:line="360" w:lineRule="auto"/>
        <w:ind w:left="0" w:leftChars="0" w:right="0" w:firstLine="0" w:firstLineChars="0"/>
        <w:jc w:val="center"/>
        <w:rPr>
          <w:rFonts w:hint="eastAsia" w:ascii="宋体" w:hAnsi="宋体" w:eastAsia="宋体" w:cs="宋体"/>
          <w:b/>
          <w:bCs/>
          <w:color w:val="000000"/>
          <w:szCs w:val="24"/>
          <w:lang w:eastAsia="zh-CN"/>
        </w:rPr>
      </w:pPr>
    </w:p>
    <w:p>
      <w:pPr>
        <w:pStyle w:val="19"/>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firstLine="0" w:firstLineChars="0"/>
        <w:jc w:val="center"/>
        <w:textAlignment w:val="auto"/>
        <w:outlineLvl w:val="9"/>
        <w:rPr>
          <w:rFonts w:hint="eastAsia" w:asciiTheme="minorEastAsia" w:hAnsiTheme="minorEastAsia" w:eastAsiaTheme="minorEastAsia" w:cstheme="minorEastAsia"/>
          <w:szCs w:val="24"/>
        </w:rPr>
      </w:pPr>
      <w:r>
        <w:rPr>
          <w:rFonts w:hint="eastAsia" w:ascii="宋体" w:hAnsi="宋体" w:cs="宋体"/>
          <w:b/>
          <w:bCs/>
          <w:color w:val="000000"/>
          <w:szCs w:val="24"/>
        </w:rPr>
        <w:t xml:space="preserve">图3.6  </w:t>
      </w:r>
      <w:r>
        <w:rPr>
          <w:rFonts w:hint="eastAsia" w:ascii="宋体" w:hAnsi="宋体" w:cs="宋体"/>
          <w:b/>
          <w:bCs/>
          <w:color w:val="000000"/>
          <w:szCs w:val="24"/>
          <w:lang w:eastAsia="zh-CN"/>
        </w:rPr>
        <w:t>吡唑醚菌酯原药</w:t>
      </w:r>
      <w:r>
        <w:rPr>
          <w:rFonts w:hint="eastAsia" w:ascii="宋体" w:hAnsi="宋体" w:cs="宋体"/>
          <w:b/>
          <w:bCs/>
          <w:color w:val="000000"/>
          <w:szCs w:val="24"/>
        </w:rPr>
        <w:t>工艺流程及产污环节图</w:t>
      </w:r>
    </w:p>
    <w:p>
      <w:pPr>
        <w:pStyle w:val="19"/>
        <w:snapToGrid w:val="0"/>
        <w:spacing w:before="0" w:line="360" w:lineRule="auto"/>
        <w:ind w:left="0" w:leftChars="0" w:right="0" w:firstLine="0" w:firstLineChars="0"/>
        <w:rPr>
          <w:rFonts w:hint="eastAsia" w:asciiTheme="minorEastAsia" w:hAnsiTheme="minorEastAsia" w:eastAsiaTheme="minorEastAsia" w:cstheme="minorEastAsia"/>
          <w:szCs w:val="24"/>
        </w:rPr>
        <w:sectPr>
          <w:pgSz w:w="11906" w:h="16838"/>
          <w:pgMar w:top="1417" w:right="1451" w:bottom="1417" w:left="1451" w:header="851" w:footer="992" w:gutter="0"/>
          <w:pgBorders>
            <w:top w:val="none" w:sz="0" w:space="0"/>
            <w:left w:val="none" w:sz="0" w:space="0"/>
            <w:bottom w:val="none" w:sz="0" w:space="0"/>
            <w:right w:val="none" w:sz="0" w:space="0"/>
          </w:pgBorders>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kern w:val="0"/>
        </w:rPr>
      </w:pPr>
      <w:r>
        <w:rPr>
          <w:rFonts w:hint="eastAsia" w:ascii="宋体" w:hAnsi="宋体" w:cs="宋体"/>
          <w:b/>
          <w:bCs/>
          <w:kern w:val="0"/>
        </w:rPr>
        <w:t>生产工艺流程及产污环节简述：</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氮气保护下，将定量的N-(2-(((1-(4-氯苯基)-1H-吡唑-3-基)氧)甲基)苯基)-N-羟基氨基甲酸甲酯（5085-1）的二氯乙烷溶液一次性用泵打入到甲基化反应釜，然后用泵分别一次性打入定量的二氯乙烷（来自桶中，经二氯乙烷接收槽）和硫酸二甲酯（来自桶中）。开启搅拌，从</w:t>
      </w:r>
      <w:r>
        <w:rPr>
          <w:rFonts w:hint="eastAsia" w:ascii="Times New Roman" w:hAnsi="Times New Roman" w:eastAsia="宋体" w:cs="Times New Roman"/>
          <w:kern w:val="2"/>
          <w:sz w:val="24"/>
          <w:szCs w:val="28"/>
          <w:lang w:val="en-GB" w:eastAsia="zh-CN" w:bidi="ar-SA"/>
        </w:rPr>
        <w:t>固体加料仓一次性</w:t>
      </w:r>
      <w:r>
        <w:rPr>
          <w:rFonts w:hint="eastAsia" w:ascii="Times New Roman" w:hAnsi="Times New Roman" w:eastAsia="宋体" w:cs="Times New Roman"/>
          <w:kern w:val="2"/>
          <w:sz w:val="24"/>
          <w:szCs w:val="28"/>
          <w:lang w:val="en-US" w:eastAsia="zh-CN" w:bidi="ar-SA"/>
        </w:rPr>
        <w:t>加入定量的碳酸钾，常压条件下，把釜里物料加热升温至50～80摄氏度，在60～80摄氏度保温反应2～4小时左右，保温反应结束后，加入定量的工艺水（来自工艺水管网）进行洗涤分层。然后分高盐废水层入废水接收槽去蒸馏釜，下层有机相转入二氯乙烷蒸馏釜。</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升温二氯乙烷蒸馏釜，开启搅拌，在-0.06～-0.095兆帕、正常釜温控制在60～90摄氏度条件下，蒸出部分二氯乙烷入接收槽去甲基化反应釜生产套用。蒸毕，冷却到20～30摄氏度结晶，然后转料至离心机离心，离心液入离心液槽去二氯乙烷蒸馏釜回下批次结晶，离心固体送至耙式干燥机加热（在-0.06～0.09兆帕、60～75摄氏度）中干燥得吡唑醚菌酯原药（5085），经包装入库。</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default"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甲基化工序产生废气G2-1；洗涤分层工序产生废气G2-2；蒸馏工序产生废气G2-3、G2-4、废水W2-1、蒸馏残液S2-1；离心工序产生离心废液S2-2；干燥工序产生废气G2-5。</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甲基化反应以N-(2-(((1-(4-氯苯基)-1H-吡唑-3-基)氧)甲基)苯基)-N-羟基氨基甲酸甲酯（5085-1）为主反应物。</w:t>
      </w:r>
    </w:p>
    <w:p>
      <w:pPr>
        <w:adjustRightInd w:val="0"/>
        <w:snapToGrid w:val="0"/>
        <w:spacing w:line="360" w:lineRule="auto"/>
        <w:jc w:val="both"/>
        <w:outlineLvl w:val="2"/>
        <w:rPr>
          <w:rFonts w:hint="eastAsia" w:ascii="宋体" w:hAnsi="宋体" w:cs="宋体"/>
          <w:b/>
          <w:sz w:val="28"/>
          <w:szCs w:val="28"/>
        </w:rPr>
      </w:pPr>
      <w:bookmarkStart w:id="98" w:name="_Toc24779"/>
      <w:r>
        <w:rPr>
          <w:rFonts w:hint="eastAsia" w:ascii="宋体" w:hAnsi="宋体" w:cs="宋体"/>
          <w:b/>
          <w:sz w:val="28"/>
          <w:szCs w:val="28"/>
        </w:rPr>
        <w:t xml:space="preserve">3.5.3  </w:t>
      </w:r>
      <w:bookmarkEnd w:id="98"/>
      <w:r>
        <w:rPr>
          <w:rFonts w:hint="eastAsia" w:ascii="宋体" w:hAnsi="宋体" w:cs="宋体"/>
          <w:b/>
          <w:sz w:val="28"/>
          <w:szCs w:val="28"/>
          <w:lang w:val="en-US" w:eastAsia="zh-CN"/>
        </w:rPr>
        <w:t>1-甲基环丙烯粉剂</w:t>
      </w:r>
    </w:p>
    <w:p>
      <w:pPr>
        <w:pStyle w:val="19"/>
        <w:snapToGrid w:val="0"/>
        <w:spacing w:before="0" w:line="360" w:lineRule="auto"/>
        <w:ind w:right="0"/>
        <w:rPr>
          <w:rFonts w:hint="eastAsia" w:asciiTheme="minorEastAsia" w:hAnsiTheme="minorEastAsia" w:eastAsiaTheme="minorEastAsia" w:cstheme="minorEastAsia"/>
          <w:szCs w:val="24"/>
        </w:rPr>
      </w:pPr>
      <w:r>
        <w:rPr>
          <w:rFonts w:hint="eastAsia" w:ascii="宋体" w:hAnsi="宋体" w:cs="宋体"/>
          <w:szCs w:val="24"/>
          <w:lang w:val="en-US" w:eastAsia="zh-CN"/>
        </w:rPr>
        <w:t>1-甲基环丙烯粉剂</w:t>
      </w:r>
      <w:r>
        <w:rPr>
          <w:rFonts w:hint="eastAsia" w:ascii="宋体" w:hAnsi="宋体" w:cs="宋体"/>
          <w:szCs w:val="24"/>
        </w:rPr>
        <w:t>工艺流程及产污环节见图3.7。</w:t>
      </w:r>
    </w:p>
    <w:p>
      <w:pPr>
        <w:pStyle w:val="19"/>
        <w:snapToGrid w:val="0"/>
        <w:spacing w:before="0" w:line="360" w:lineRule="auto"/>
        <w:ind w:right="0" w:firstLine="0" w:firstLineChars="0"/>
        <w:jc w:val="both"/>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cs="宋体"/>
          <w:b/>
          <w:bCs/>
          <w:color w:val="000000"/>
        </w:rPr>
      </w:pPr>
      <w:r>
        <w:rPr>
          <w:rFonts w:hint="eastAsia" w:ascii="宋体" w:hAnsi="宋体" w:cs="宋体"/>
          <w:b/>
          <w:bCs/>
          <w:color w:val="000000"/>
        </w:rPr>
        <w:t xml:space="preserve">图3.7  </w:t>
      </w:r>
      <w:r>
        <w:rPr>
          <w:rFonts w:hint="eastAsia" w:ascii="宋体" w:hAnsi="宋体" w:cs="宋体"/>
          <w:b/>
          <w:bCs/>
          <w:color w:val="000000"/>
          <w:lang w:val="en-US" w:eastAsia="zh-CN"/>
        </w:rPr>
        <w:t>1-甲基环丙烯粉剂</w:t>
      </w:r>
      <w:r>
        <w:rPr>
          <w:rFonts w:hint="eastAsia" w:ascii="宋体" w:hAnsi="宋体" w:cs="宋体"/>
          <w:b/>
          <w:bCs/>
          <w:color w:val="000000"/>
        </w:rPr>
        <w:t>工艺流程及产污环节图</w:t>
      </w:r>
    </w:p>
    <w:p>
      <w:pPr>
        <w:keepNext w:val="0"/>
        <w:keepLines w:val="0"/>
        <w:pageBreakBefore w:val="0"/>
        <w:widowControl w:val="0"/>
        <w:kinsoku/>
        <w:wordWrap/>
        <w:overflowPunct/>
        <w:topLinePunct w:val="0"/>
        <w:autoSpaceDE/>
        <w:autoSpaceDN/>
        <w:bidi w:val="0"/>
        <w:adjustRightInd/>
        <w:snapToGrid/>
        <w:spacing w:line="360" w:lineRule="auto"/>
        <w:ind w:right="0"/>
        <w:jc w:val="both"/>
        <w:textAlignment w:val="auto"/>
        <w:outlineLvl w:val="9"/>
        <w:rPr>
          <w:rFonts w:hint="eastAsia" w:ascii="Times New Roman" w:hAnsi="Times New Roman" w:eastAsia="宋体" w:cs="Times New Roman"/>
          <w:b/>
          <w:bCs/>
          <w:kern w:val="2"/>
          <w:sz w:val="24"/>
          <w:szCs w:val="28"/>
          <w:lang w:val="en-US" w:eastAsia="zh-CN" w:bidi="ar-SA"/>
        </w:rPr>
      </w:pPr>
      <w:r>
        <w:rPr>
          <w:rFonts w:hint="eastAsia" w:ascii="Times New Roman" w:hAnsi="Times New Roman" w:eastAsia="宋体" w:cs="Times New Roman"/>
          <w:b/>
          <w:bCs/>
          <w:kern w:val="2"/>
          <w:sz w:val="24"/>
          <w:szCs w:val="28"/>
          <w:lang w:val="en-US" w:eastAsia="zh-CN" w:bidi="ar-SA"/>
        </w:rPr>
        <w:t>生产工艺流程及产污环节简述：</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①1-甲基环丙烯锂制备（锂化反应）</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氮气保护下，向锂化反应釜中</w:t>
      </w:r>
      <w:r>
        <w:rPr>
          <w:rFonts w:hint="eastAsia" w:ascii="Times New Roman" w:hAnsi="Times New Roman" w:eastAsia="宋体" w:cs="Times New Roman"/>
          <w:kern w:val="2"/>
          <w:sz w:val="24"/>
          <w:szCs w:val="28"/>
          <w:lang w:val="en-GB" w:eastAsia="zh-CN" w:bidi="ar-SA"/>
        </w:rPr>
        <w:t>一次性加入LDA（二异丙基氨基锂溶液）（200</w:t>
      </w:r>
      <w:r>
        <w:rPr>
          <w:rFonts w:hint="eastAsia" w:ascii="Times New Roman" w:hAnsi="Times New Roman" w:eastAsia="宋体" w:cs="Times New Roman"/>
          <w:kern w:val="2"/>
          <w:sz w:val="24"/>
          <w:szCs w:val="28"/>
          <w:lang w:val="en-US" w:eastAsia="zh-Hans" w:bidi="ar-SA"/>
        </w:rPr>
        <w:t>升</w:t>
      </w:r>
      <w:r>
        <w:rPr>
          <w:rFonts w:hint="eastAsia" w:ascii="Times New Roman" w:hAnsi="Times New Roman" w:eastAsia="宋体" w:cs="Times New Roman"/>
          <w:kern w:val="2"/>
          <w:sz w:val="24"/>
          <w:szCs w:val="28"/>
          <w:lang w:val="en-GB" w:eastAsia="zh-CN" w:bidi="ar-SA"/>
        </w:rPr>
        <w:t>钢瓶用氮气压入）。开启搅拌，常压下，调节釜温在10～15摄</w:t>
      </w:r>
      <w:r>
        <w:rPr>
          <w:rFonts w:hint="eastAsia" w:ascii="Times New Roman" w:hAnsi="Times New Roman" w:eastAsia="宋体" w:cs="Times New Roman"/>
          <w:kern w:val="2"/>
          <w:sz w:val="24"/>
          <w:szCs w:val="28"/>
          <w:lang w:val="en-US" w:eastAsia="zh-CN" w:bidi="ar-SA"/>
        </w:rPr>
        <w:t>氏度，开始自2-甲基烯丙基氯计量槽滴加定量的2-甲基烯丙基氯（来自桶中），滴加过程中控制釜温在10～15摄氏度，约1～2小时滴加结束，在10～15摄氏度条件下保温2～3小时；保温结束，取样中控。中控合格后，升温蒸馏，在搅拌、-0.06～-0.095兆帕条件下，正常控制釜温在40～80摄氏度，蒸馏</w:t>
      </w:r>
      <w:r>
        <w:rPr>
          <w:rFonts w:hint="eastAsia" w:ascii="Times New Roman" w:hAnsi="Times New Roman" w:eastAsia="宋体" w:cs="Times New Roman"/>
          <w:kern w:val="2"/>
          <w:sz w:val="24"/>
          <w:szCs w:val="28"/>
          <w:lang w:val="en-US" w:eastAsia="zh-Hans" w:bidi="ar-SA"/>
        </w:rPr>
        <w:t>出来</w:t>
      </w:r>
      <w:r>
        <w:rPr>
          <w:rFonts w:hint="eastAsia" w:ascii="Times New Roman" w:hAnsi="Times New Roman" w:eastAsia="宋体" w:cs="Times New Roman"/>
          <w:kern w:val="2"/>
          <w:sz w:val="24"/>
          <w:szCs w:val="28"/>
          <w:lang w:val="en-US" w:eastAsia="zh-CN" w:bidi="ar-SA"/>
        </w:rPr>
        <w:t>的THF、正庚烷、二异丙胺入接收槽作为固废。蒸毕，釜中物料冷却至25～50摄氏度，加入石蜡油（来自桶中）稀释后待用（去水解釜）。</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锂化反应以LDA为主反应物。</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②</w:t>
      </w:r>
      <w:r>
        <w:rPr>
          <w:rFonts w:hint="eastAsia" w:ascii="Times New Roman" w:hAnsi="Times New Roman" w:eastAsia="宋体" w:cs="Times New Roman"/>
          <w:kern w:val="2"/>
          <w:sz w:val="24"/>
          <w:szCs w:val="28"/>
          <w:lang w:val="en-GB" w:eastAsia="zh-CN" w:bidi="ar-SA"/>
        </w:rPr>
        <w:t>4%1-</w:t>
      </w:r>
      <w:r>
        <w:rPr>
          <w:rFonts w:hint="eastAsia" w:ascii="Times New Roman" w:hAnsi="Times New Roman" w:eastAsia="宋体" w:cs="Times New Roman"/>
          <w:kern w:val="2"/>
          <w:sz w:val="24"/>
          <w:szCs w:val="28"/>
          <w:lang w:val="en-US" w:eastAsia="zh-CN" w:bidi="ar-SA"/>
        </w:rPr>
        <w:t>甲基环丙烯粉剂制备（水解反应和环糊精吸收）</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向水解釜中加入定量的工艺水和吐温（来自桶中），搅拌溶解，在常压条件下，开始向釜中加入1-甲基环丙烯锂石蜡悬浊液（来自锂化反应釜），流加过程中控制温度在5摄氏度～50摄氏度（加入时间约2～4小时），水解反应生成的甲基环丙烯气体通过水洗槽（水洗涤，然后进入吸收釜（吸收釜中预先加入定量的工艺水和环糊精），搅拌溶解，然后密闭吸收釜抽真空至-0.08兆帕左右）搅拌吸收。吸收釜在吸收甲基环丙烯气体时保持常压，釜温控制在5～40摄氏度。水解釜在加甲基环丙烯锂石蜡悬浊液结束，向水解釜加入氮气吹扫管线，把甲基环丙烯气体全部吹扫到吸收釜至釜压0.095兆帕。吹扫结束，水解釜里的下层水相去废水接收槽去废水处理，上层有机相石蜡油入桶作为危废外送处理；吸收釜在15～30摄氏度下保温1小时，保温结束，转料至离心机离心，离心液入废水接收槽去废水处理，</w:t>
      </w:r>
      <w:r>
        <w:rPr>
          <w:rFonts w:hint="eastAsia" w:ascii="Times New Roman" w:hAnsi="Times New Roman" w:eastAsia="宋体" w:cs="Times New Roman"/>
          <w:kern w:val="2"/>
          <w:sz w:val="24"/>
          <w:szCs w:val="28"/>
          <w:lang w:val="en-GB" w:eastAsia="zh-CN" w:bidi="ar-SA"/>
        </w:rPr>
        <w:t>滤饼通过</w:t>
      </w:r>
      <w:r>
        <w:rPr>
          <w:rFonts w:hint="eastAsia" w:ascii="Times New Roman" w:hAnsi="Times New Roman" w:eastAsia="宋体" w:cs="Times New Roman"/>
          <w:kern w:val="2"/>
          <w:sz w:val="24"/>
          <w:szCs w:val="28"/>
          <w:lang w:val="en-US" w:eastAsia="zh-CN" w:bidi="ar-SA"/>
        </w:rPr>
        <w:t>乙醇计量槽V-9205（来自桶中）进行漂洗，漂洗的离心液入母液接收槽入桶作废液外送处理，离心固体送至干燥机加热干燥（在-0.06～-0.095兆帕、正常干燥温度控制在50～80摄氏度），干燥结束，冷却放料，得</w:t>
      </w:r>
      <w:r>
        <w:rPr>
          <w:rFonts w:hint="eastAsia" w:ascii="Times New Roman" w:hAnsi="Times New Roman" w:eastAsia="宋体" w:cs="Times New Roman"/>
          <w:kern w:val="2"/>
          <w:sz w:val="24"/>
          <w:szCs w:val="28"/>
          <w:lang w:val="en-GB" w:eastAsia="zh-CN" w:bidi="ar-SA"/>
        </w:rPr>
        <w:t>干燥合格的4%1-</w:t>
      </w:r>
      <w:r>
        <w:rPr>
          <w:rFonts w:hint="eastAsia" w:ascii="Times New Roman" w:hAnsi="Times New Roman" w:eastAsia="宋体" w:cs="Times New Roman"/>
          <w:kern w:val="2"/>
          <w:sz w:val="24"/>
          <w:szCs w:val="28"/>
          <w:lang w:val="en-US" w:eastAsia="zh-CN" w:bidi="ar-SA"/>
        </w:rPr>
        <w:t>甲基环丙烯粉剂</w:t>
      </w:r>
      <w:r>
        <w:rPr>
          <w:rFonts w:hint="eastAsia" w:ascii="Times New Roman" w:hAnsi="Times New Roman" w:eastAsia="宋体" w:cs="Times New Roman"/>
          <w:kern w:val="2"/>
          <w:sz w:val="24"/>
          <w:szCs w:val="28"/>
          <w:lang w:val="en-GB" w:eastAsia="zh-CN" w:bidi="ar-SA"/>
        </w:rPr>
        <w:t>产品，</w:t>
      </w:r>
      <w:r>
        <w:rPr>
          <w:rFonts w:hint="eastAsia" w:ascii="Times New Roman" w:hAnsi="Times New Roman" w:eastAsia="宋体" w:cs="Times New Roman"/>
          <w:kern w:val="2"/>
          <w:sz w:val="24"/>
          <w:szCs w:val="28"/>
          <w:lang w:val="en-US" w:eastAsia="zh-CN" w:bidi="ar-SA"/>
        </w:rPr>
        <w:t>经粉碎过筛后包装检验入库。</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水解反应以1-甲基环丙烯锂为主反应物。</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③0.03</w:t>
      </w:r>
      <w:r>
        <w:rPr>
          <w:rFonts w:hint="eastAsia" w:ascii="Times New Roman" w:hAnsi="Times New Roman" w:eastAsia="宋体" w:cs="Times New Roman"/>
          <w:kern w:val="2"/>
          <w:sz w:val="24"/>
          <w:szCs w:val="28"/>
          <w:lang w:val="en-GB" w:eastAsia="zh-CN" w:bidi="ar-SA"/>
        </w:rPr>
        <w:t>%1-</w:t>
      </w:r>
      <w:r>
        <w:rPr>
          <w:rFonts w:hint="eastAsia" w:ascii="Times New Roman" w:hAnsi="Times New Roman" w:eastAsia="宋体" w:cs="Times New Roman"/>
          <w:kern w:val="2"/>
          <w:sz w:val="24"/>
          <w:szCs w:val="28"/>
          <w:lang w:val="en-US" w:eastAsia="zh-CN" w:bidi="ar-SA"/>
        </w:rPr>
        <w:t>甲基环丙烯粉剂制备</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default"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GB" w:eastAsia="zh-CN" w:bidi="ar-SA"/>
        </w:rPr>
        <w:t>向</w:t>
      </w:r>
      <w:r>
        <w:rPr>
          <w:rFonts w:hint="eastAsia" w:ascii="Times New Roman" w:hAnsi="Times New Roman" w:eastAsia="宋体" w:cs="Times New Roman"/>
          <w:kern w:val="2"/>
          <w:sz w:val="24"/>
          <w:szCs w:val="28"/>
          <w:lang w:val="en-US" w:eastAsia="zh-CN" w:bidi="ar-SA"/>
        </w:rPr>
        <w:t>干燥机分别加入定量的</w:t>
      </w:r>
      <w:r>
        <w:rPr>
          <w:rFonts w:hint="eastAsia" w:ascii="Times New Roman" w:hAnsi="Times New Roman" w:eastAsia="宋体" w:cs="Times New Roman"/>
          <w:kern w:val="2"/>
          <w:sz w:val="24"/>
          <w:szCs w:val="28"/>
          <w:lang w:val="en-GB" w:eastAsia="zh-CN" w:bidi="ar-SA"/>
        </w:rPr>
        <w:t>4%1-甲基环丙烯粉剂和</w:t>
      </w:r>
      <w:r>
        <w:rPr>
          <w:rFonts w:hint="eastAsia" w:ascii="Times New Roman" w:hAnsi="Times New Roman" w:eastAsia="宋体" w:cs="Times New Roman"/>
          <w:kern w:val="2"/>
          <w:sz w:val="24"/>
          <w:szCs w:val="28"/>
          <w:lang w:val="en-US" w:eastAsia="zh-CN" w:bidi="ar-SA"/>
        </w:rPr>
        <w:t>碳酸氢钠粉末</w:t>
      </w:r>
      <w:r>
        <w:rPr>
          <w:rFonts w:hint="eastAsia" w:ascii="Times New Roman" w:hAnsi="Times New Roman" w:eastAsia="宋体" w:cs="Times New Roman"/>
          <w:kern w:val="2"/>
          <w:sz w:val="24"/>
          <w:szCs w:val="28"/>
          <w:lang w:val="en-GB" w:eastAsia="zh-CN" w:bidi="ar-SA"/>
        </w:rPr>
        <w:t>，混合均</w:t>
      </w:r>
      <w:r>
        <w:rPr>
          <w:rFonts w:hint="eastAsia" w:ascii="Times New Roman" w:hAnsi="Times New Roman" w:eastAsia="宋体" w:cs="Times New Roman"/>
          <w:kern w:val="2"/>
          <w:sz w:val="24"/>
          <w:szCs w:val="28"/>
          <w:lang w:val="en-US" w:eastAsia="zh-CN" w:bidi="ar-SA"/>
        </w:rPr>
        <w:t>匀，得0.03</w:t>
      </w:r>
      <w:r>
        <w:rPr>
          <w:rFonts w:hint="eastAsia" w:ascii="Times New Roman" w:hAnsi="Times New Roman" w:eastAsia="宋体" w:cs="Times New Roman"/>
          <w:kern w:val="2"/>
          <w:sz w:val="24"/>
          <w:szCs w:val="28"/>
          <w:lang w:val="en-GB" w:eastAsia="zh-CN" w:bidi="ar-SA"/>
        </w:rPr>
        <w:t>%1-</w:t>
      </w:r>
      <w:r>
        <w:rPr>
          <w:rFonts w:hint="eastAsia" w:ascii="Times New Roman" w:hAnsi="Times New Roman" w:eastAsia="宋体" w:cs="Times New Roman"/>
          <w:kern w:val="2"/>
          <w:sz w:val="24"/>
          <w:szCs w:val="28"/>
          <w:lang w:val="en-US" w:eastAsia="zh-CN" w:bidi="ar-SA"/>
        </w:rPr>
        <w:t>甲基环丙烯粉剂</w:t>
      </w:r>
      <w:r>
        <w:rPr>
          <w:rFonts w:hint="eastAsia" w:ascii="Times New Roman" w:hAnsi="Times New Roman" w:eastAsia="宋体" w:cs="Times New Roman"/>
          <w:kern w:val="2"/>
          <w:sz w:val="24"/>
          <w:szCs w:val="28"/>
          <w:lang w:val="en-GB" w:eastAsia="zh-CN" w:bidi="ar-SA"/>
        </w:rPr>
        <w:t>产品，</w:t>
      </w:r>
      <w:r>
        <w:rPr>
          <w:rFonts w:hint="eastAsia" w:ascii="Times New Roman" w:hAnsi="Times New Roman" w:eastAsia="宋体" w:cs="Times New Roman"/>
          <w:kern w:val="2"/>
          <w:sz w:val="24"/>
          <w:szCs w:val="28"/>
          <w:lang w:val="en-US" w:eastAsia="zh-CN" w:bidi="ar-SA"/>
        </w:rPr>
        <w:t>包装检验合格入库。</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pPr>
      <w:r>
        <w:rPr>
          <w:rFonts w:hint="eastAsia" w:ascii="Times New Roman" w:hAnsi="Times New Roman" w:eastAsia="宋体" w:cs="Times New Roman"/>
          <w:kern w:val="2"/>
          <w:sz w:val="24"/>
          <w:szCs w:val="28"/>
          <w:lang w:val="en-US" w:eastAsia="zh-CN" w:bidi="ar-SA"/>
        </w:rPr>
        <w:t>锂化工序产生废气G3-1；蒸馏工序产生废气G3-2、冷凝液S3-1；水解工序产生废水W3-1、废石蜡S3-2；水洗工序产生废水W3-2；离心工序产生废水W3-3；漂洗离心工序产生废气G3-4、乙醇母液S3-3；干燥、粉碎工序产生废气G3-5。</w:t>
      </w:r>
    </w:p>
    <w:p>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outlineLvl w:val="9"/>
        <w:rPr>
          <w:rFonts w:hint="eastAsia" w:ascii="Times New Roman" w:hAnsi="Times New Roman" w:eastAsia="宋体" w:cs="Times New Roman"/>
          <w:kern w:val="2"/>
          <w:sz w:val="24"/>
          <w:szCs w:val="28"/>
          <w:lang w:val="en-US" w:eastAsia="zh-CN" w:bidi="ar-SA"/>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8"/>
        <w:adjustRightInd w:val="0"/>
        <w:snapToGrid w:val="0"/>
        <w:spacing w:before="0" w:after="0" w:line="360" w:lineRule="auto"/>
        <w:rPr>
          <w:rFonts w:hint="eastAsia" w:ascii="宋体" w:hAnsi="宋体" w:eastAsia="宋体"/>
          <w:sz w:val="30"/>
          <w:szCs w:val="30"/>
        </w:rPr>
      </w:pPr>
      <w:bookmarkStart w:id="99" w:name="_Toc16933"/>
      <w:r>
        <w:rPr>
          <w:rFonts w:hint="eastAsia" w:ascii="宋体" w:hAnsi="宋体" w:eastAsia="宋体"/>
          <w:sz w:val="30"/>
          <w:szCs w:val="30"/>
        </w:rPr>
        <w:t>3.6  项目变动情况</w:t>
      </w:r>
      <w:bookmarkEnd w:id="99"/>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rPr>
      </w:pPr>
      <w:bookmarkStart w:id="100" w:name="_Toc28324"/>
      <w:r>
        <w:t>经现场勘察</w:t>
      </w:r>
      <w:r>
        <w:rPr>
          <w:rFonts w:hint="eastAsia"/>
        </w:rPr>
        <w:t>，对照《省生态环境厅关于加强涉变动项目环评与排污许可管理衔接的通知》（苏环办[2021]122号）、《污染影响类建设项目重大变动清单（试行）》（环办环评[2020]688号）文和环办环评[2018]6号文中的《农药建设项目重大变动清单》（试行），本次验收江苏建农植物保护有限公司</w:t>
      </w:r>
      <w:r>
        <w:rPr>
          <w:rFonts w:hint="eastAsia"/>
          <w:lang w:eastAsia="zh-CN"/>
        </w:rPr>
        <w:t>年产500吨三氟咪啶酰胺原药、200吨吡唑醚菌酯原药、100吨4%1-甲基环丙烯粉剂、100吨0.03%1-甲基环丙烯粉剂</w:t>
      </w:r>
      <w:r>
        <w:rPr>
          <w:rFonts w:hint="eastAsia"/>
        </w:rPr>
        <w:t>在实际建设过程中，选址、厂区平面布局、生产工艺、产品种类、生产能力、配套设施规模、生产装置规模等方面没有重大变更，不增加环境敏感目标，也不会导致不利环境影响加重。</w:t>
      </w:r>
      <w:bookmarkEnd w:id="100"/>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rPr>
      </w:pPr>
      <w:bookmarkStart w:id="101" w:name="_Toc28855"/>
      <w:r>
        <w:t>建设项目变动环境影响分析一览表见表3.</w:t>
      </w:r>
      <w:r>
        <w:rPr>
          <w:rFonts w:hint="eastAsia"/>
          <w:lang w:val="en-US" w:eastAsia="zh-CN"/>
        </w:rPr>
        <w:t>7</w:t>
      </w:r>
      <w:r>
        <w:rPr>
          <w:rFonts w:hint="eastAsia"/>
        </w:rPr>
        <w:t>、3.</w:t>
      </w:r>
      <w:r>
        <w:rPr>
          <w:rFonts w:hint="eastAsia"/>
          <w:lang w:val="en-US" w:eastAsia="zh-CN"/>
        </w:rPr>
        <w:t>8</w:t>
      </w:r>
      <w:r>
        <w:t>。</w:t>
      </w:r>
      <w:bookmarkEnd w:id="101"/>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表3.</w:t>
      </w:r>
      <w:r>
        <w:rPr>
          <w:rFonts w:hint="eastAsia" w:ascii="宋体" w:hAnsi="宋体" w:cs="宋体"/>
          <w:b/>
          <w:bCs/>
          <w:color w:val="000000"/>
          <w:lang w:val="en-US" w:eastAsia="zh-CN"/>
        </w:rPr>
        <w:t>7</w:t>
      </w:r>
      <w:r>
        <w:rPr>
          <w:rFonts w:hint="eastAsia" w:ascii="宋体" w:hAnsi="宋体" w:cs="宋体"/>
          <w:b/>
          <w:bCs/>
          <w:color w:val="000000"/>
        </w:rPr>
        <w:t xml:space="preserve">  与《污染影响类建设项目重大变动清单（试行）》对照分析一览表</w:t>
      </w:r>
    </w:p>
    <w:tbl>
      <w:tblPr>
        <w:tblStyle w:val="31"/>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0"/>
        <w:gridCol w:w="700"/>
        <w:gridCol w:w="4248"/>
        <w:gridCol w:w="2760"/>
        <w:gridCol w:w="12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序号</w:t>
            </w:r>
          </w:p>
        </w:tc>
        <w:tc>
          <w:tcPr>
            <w:tcW w:w="700"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类别</w:t>
            </w:r>
          </w:p>
        </w:tc>
        <w:tc>
          <w:tcPr>
            <w:tcW w:w="4248"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文件内容</w:t>
            </w:r>
          </w:p>
        </w:tc>
        <w:tc>
          <w:tcPr>
            <w:tcW w:w="2760"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对照情况</w:t>
            </w:r>
          </w:p>
        </w:tc>
        <w:tc>
          <w:tcPr>
            <w:tcW w:w="1230"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是否属于</w:t>
            </w:r>
          </w:p>
          <w:p>
            <w:pPr>
              <w:spacing w:line="300" w:lineRule="exact"/>
              <w:jc w:val="center"/>
              <w:rPr>
                <w:rFonts w:hint="eastAsia" w:ascii="宋体" w:hAnsi="宋体" w:cs="宋体"/>
                <w:b/>
                <w:sz w:val="21"/>
                <w:szCs w:val="21"/>
              </w:rPr>
            </w:pPr>
            <w:r>
              <w:rPr>
                <w:rFonts w:hint="eastAsia" w:ascii="宋体" w:hAnsi="宋体" w:cs="宋体"/>
                <w:b/>
                <w:sz w:val="21"/>
                <w:szCs w:val="21"/>
              </w:rPr>
              <w:t>重大变更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1</w:t>
            </w:r>
          </w:p>
        </w:tc>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性质</w:t>
            </w: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建设项目开发、使用功能发生变化的</w:t>
            </w:r>
          </w:p>
        </w:tc>
        <w:tc>
          <w:tcPr>
            <w:tcW w:w="276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开发、使用功能未发生变化</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2</w:t>
            </w:r>
          </w:p>
        </w:tc>
        <w:tc>
          <w:tcPr>
            <w:tcW w:w="700" w:type="dxa"/>
            <w:vMerge w:val="restart"/>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规模</w:t>
            </w: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生产、处置或储存能力增大30%及以上的</w:t>
            </w:r>
          </w:p>
        </w:tc>
        <w:tc>
          <w:tcPr>
            <w:tcW w:w="276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生产能力未增加</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3</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生产、处置或储存能力增大，导致废水第一类污染物排放量增加的</w:t>
            </w:r>
          </w:p>
        </w:tc>
        <w:tc>
          <w:tcPr>
            <w:tcW w:w="276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生产能力未增加，不涉及废水第一类污染物</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4</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其他大气、水污染物因子不达标区，相应污染物为超标污染因子）；位于达标区的建设项目生产、处置或储存能力增大，导致污染物排放量增加10%及以上的</w:t>
            </w:r>
          </w:p>
        </w:tc>
        <w:tc>
          <w:tcPr>
            <w:tcW w:w="2760" w:type="dxa"/>
            <w:tcBorders>
              <w:tl2br w:val="nil"/>
              <w:tr2bl w:val="nil"/>
            </w:tcBorders>
            <w:vAlign w:val="center"/>
          </w:tcPr>
          <w:p>
            <w:pPr>
              <w:spacing w:line="300" w:lineRule="exact"/>
              <w:jc w:val="center"/>
              <w:rPr>
                <w:rFonts w:hint="eastAsia" w:ascii="宋体" w:hAnsi="宋体" w:cs="宋体"/>
                <w:sz w:val="21"/>
                <w:szCs w:val="21"/>
              </w:rPr>
            </w:pPr>
            <w:r>
              <w:rPr>
                <w:rFonts w:hint="eastAsia" w:ascii="宋体" w:hAnsi="宋体" w:cs="宋体"/>
                <w:sz w:val="21"/>
                <w:szCs w:val="21"/>
              </w:rPr>
              <w:t>生产能力未增加，未新增污染因子，未增加污染物的排放量</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5</w:t>
            </w:r>
          </w:p>
        </w:tc>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地点</w:t>
            </w: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重新选址；在原厂址附近调整（包括总平面布置变化）导致环境防护距离范围变化且新增敏感点的</w:t>
            </w:r>
          </w:p>
        </w:tc>
        <w:tc>
          <w:tcPr>
            <w:tcW w:w="2760" w:type="dxa"/>
            <w:tcBorders>
              <w:tl2br w:val="nil"/>
              <w:tr2bl w:val="nil"/>
            </w:tcBorders>
            <w:vAlign w:val="center"/>
          </w:tcPr>
          <w:p>
            <w:pPr>
              <w:spacing w:line="300" w:lineRule="exact"/>
              <w:jc w:val="center"/>
              <w:rPr>
                <w:rFonts w:hint="eastAsia" w:ascii="宋体" w:hAnsi="宋体" w:cs="宋体"/>
                <w:sz w:val="21"/>
                <w:szCs w:val="21"/>
              </w:rPr>
            </w:pPr>
            <w:r>
              <w:rPr>
                <w:rFonts w:hint="eastAsia" w:ascii="宋体" w:hAnsi="宋体" w:cs="宋体"/>
                <w:sz w:val="21"/>
                <w:szCs w:val="21"/>
              </w:rPr>
              <w:t>未在原厂址附近调整，防护距离边界未发生变化，未新增敏感点</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6</w:t>
            </w:r>
          </w:p>
        </w:tc>
        <w:tc>
          <w:tcPr>
            <w:tcW w:w="700" w:type="dxa"/>
            <w:vMerge w:val="restart"/>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生产工艺</w:t>
            </w: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新增产品品种或生产工艺（含主要生产装置、设备及配套设施）、主要原辅材料、燃料变化，导致以下情形之一：（1）新增排放污染物种类的（毒性、挥发性降低的除外）；（2）位于环境质量不达标区的建设项目相应污染物排放量增加的；（3）废水第一类污染物排放量增加的；（4）其他污染物排放量增加10%及以上的</w:t>
            </w:r>
          </w:p>
        </w:tc>
        <w:tc>
          <w:tcPr>
            <w:tcW w:w="2760" w:type="dxa"/>
            <w:tcBorders>
              <w:tl2br w:val="nil"/>
              <w:tr2bl w:val="nil"/>
            </w:tcBorders>
            <w:vAlign w:val="center"/>
          </w:tcPr>
          <w:p>
            <w:pPr>
              <w:spacing w:line="300" w:lineRule="exact"/>
              <w:jc w:val="center"/>
              <w:rPr>
                <w:rFonts w:hint="eastAsia" w:ascii="宋体" w:hAnsi="宋体" w:cs="宋体"/>
                <w:sz w:val="21"/>
                <w:szCs w:val="21"/>
                <w:highlight w:val="none"/>
              </w:rPr>
            </w:pPr>
            <w:r>
              <w:rPr>
                <w:rFonts w:hint="eastAsia" w:ascii="宋体" w:hAnsi="宋体" w:cs="宋体"/>
                <w:sz w:val="21"/>
                <w:szCs w:val="21"/>
                <w:highlight w:val="none"/>
              </w:rPr>
              <w:t>为了配合自动化改造，确保安全稳定生产，对部分设备的规格、数量进行了调整，未导致新增污染因子或新增现有污染物排放量，且该类设备的变动未造成项目产品、产能、工艺发生变化</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7</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物料运输、装卸、贮存方式变化，导致大气污染物无组织排放量增加10%及以上的</w:t>
            </w:r>
          </w:p>
        </w:tc>
        <w:tc>
          <w:tcPr>
            <w:tcW w:w="276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部分物料贮存方式发生变化，但最大储存量不增加，未导致大气污染物无组织排放量增加</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8</w:t>
            </w:r>
          </w:p>
        </w:tc>
        <w:tc>
          <w:tcPr>
            <w:tcW w:w="700" w:type="dxa"/>
            <w:vMerge w:val="restart"/>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环境保护措施</w:t>
            </w: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废气、废水污染防治措施变化，导致第6条中所列情形之一（废气无组织排放改为有组织排放、污染防治措施强化或改进的除外）或大气污染物无组织排放量增加10%及以上的</w:t>
            </w:r>
          </w:p>
        </w:tc>
        <w:tc>
          <w:tcPr>
            <w:tcW w:w="276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eastAsia="宋体" w:cs="宋体"/>
                <w:b w:val="0"/>
                <w:bCs/>
                <w:sz w:val="21"/>
                <w:szCs w:val="21"/>
                <w:highlight w:val="none"/>
                <w:vertAlign w:val="baseline"/>
                <w:lang w:val="en-US" w:eastAsia="zh-CN"/>
              </w:rPr>
              <w:t>废气、废水污染防治措施</w:t>
            </w:r>
            <w:r>
              <w:rPr>
                <w:rFonts w:hint="eastAsia" w:ascii="宋体" w:hAnsi="宋体" w:cs="宋体"/>
                <w:b w:val="0"/>
                <w:bCs/>
                <w:sz w:val="21"/>
                <w:szCs w:val="21"/>
                <w:highlight w:val="none"/>
                <w:vertAlign w:val="baseline"/>
                <w:lang w:val="en-US" w:eastAsia="zh-CN"/>
              </w:rPr>
              <w:t>未发生变化</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9</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新增废水直接排放口；废水由间接排放改为直接排放；废水直接排放口位置变化，导致不利环境影响加重的</w:t>
            </w:r>
          </w:p>
        </w:tc>
        <w:tc>
          <w:tcPr>
            <w:tcW w:w="276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sz w:val="21"/>
                <w:szCs w:val="21"/>
              </w:rPr>
              <w:t>未新增废水排放口，废水排放方式未发生变化</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10</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新增废气主要排放口（废气无组织排放改为有组织排放的除外）；主要排放口排气筒高度降低10%及以上的</w:t>
            </w:r>
          </w:p>
        </w:tc>
        <w:tc>
          <w:tcPr>
            <w:tcW w:w="276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未新增废气主要排放口，主要排放口排气筒高度不变</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11</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噪声、土壤或地下水污染防治措施变化，导致不利环境影响加重的</w:t>
            </w:r>
          </w:p>
        </w:tc>
        <w:tc>
          <w:tcPr>
            <w:tcW w:w="2760" w:type="dxa"/>
            <w:tcBorders>
              <w:tl2br w:val="nil"/>
              <w:tr2bl w:val="nil"/>
            </w:tcBorders>
            <w:vAlign w:val="center"/>
          </w:tcPr>
          <w:p>
            <w:pPr>
              <w:spacing w:line="300" w:lineRule="exact"/>
              <w:jc w:val="center"/>
              <w:rPr>
                <w:rFonts w:hint="eastAsia" w:ascii="宋体" w:hAnsi="宋体" w:cs="宋体"/>
                <w:sz w:val="21"/>
                <w:szCs w:val="21"/>
              </w:rPr>
            </w:pPr>
            <w:r>
              <w:rPr>
                <w:rFonts w:hint="eastAsia" w:ascii="宋体" w:hAnsi="宋体" w:cs="宋体"/>
                <w:bCs/>
                <w:sz w:val="21"/>
                <w:szCs w:val="21"/>
              </w:rPr>
              <w:t>噪声、土壤或地下水污染防治措施未变化</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12</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2760" w:type="dxa"/>
            <w:tcBorders>
              <w:tl2br w:val="nil"/>
              <w:tr2bl w:val="nil"/>
            </w:tcBorders>
            <w:vAlign w:val="center"/>
          </w:tcPr>
          <w:p>
            <w:pPr>
              <w:spacing w:line="300" w:lineRule="exact"/>
              <w:jc w:val="center"/>
              <w:rPr>
                <w:rFonts w:hint="eastAsia" w:ascii="宋体" w:hAnsi="宋体" w:cs="宋体"/>
                <w:sz w:val="21"/>
                <w:szCs w:val="21"/>
              </w:rPr>
            </w:pPr>
            <w:r>
              <w:rPr>
                <w:rFonts w:hint="eastAsia" w:ascii="宋体" w:hAnsi="宋体" w:cs="宋体"/>
                <w:sz w:val="21"/>
                <w:szCs w:val="21"/>
              </w:rPr>
              <w:t>固体废物利用处置方式</w:t>
            </w:r>
            <w:r>
              <w:rPr>
                <w:rFonts w:hint="eastAsia" w:ascii="宋体" w:hAnsi="宋体" w:cs="宋体"/>
                <w:sz w:val="21"/>
                <w:szCs w:val="21"/>
                <w:lang w:eastAsia="zh-CN"/>
              </w:rPr>
              <w:t>为</w:t>
            </w:r>
            <w:r>
              <w:rPr>
                <w:rFonts w:hint="eastAsia" w:ascii="宋体" w:hAnsi="宋体" w:cs="宋体"/>
                <w:sz w:val="21"/>
                <w:szCs w:val="21"/>
              </w:rPr>
              <w:t>委托外单位利用处置；不自行利用处置，</w:t>
            </w:r>
            <w:r>
              <w:rPr>
                <w:rFonts w:hint="eastAsia" w:ascii="宋体" w:hAnsi="宋体" w:cs="宋体"/>
                <w:bCs/>
                <w:sz w:val="21"/>
                <w:szCs w:val="21"/>
              </w:rPr>
              <w:t>未导致不利环境影响</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13</w:t>
            </w:r>
          </w:p>
        </w:tc>
        <w:tc>
          <w:tcPr>
            <w:tcW w:w="700" w:type="dxa"/>
            <w:vMerge w:val="continue"/>
            <w:tcBorders>
              <w:tl2br w:val="nil"/>
              <w:tr2bl w:val="nil"/>
            </w:tcBorders>
            <w:vAlign w:val="center"/>
          </w:tcPr>
          <w:p>
            <w:pPr>
              <w:spacing w:line="300" w:lineRule="exact"/>
              <w:jc w:val="center"/>
              <w:rPr>
                <w:rFonts w:hint="eastAsia" w:ascii="宋体" w:hAnsi="宋体" w:cs="宋体"/>
                <w:bCs/>
                <w:sz w:val="21"/>
                <w:szCs w:val="21"/>
              </w:rPr>
            </w:pPr>
          </w:p>
        </w:tc>
        <w:tc>
          <w:tcPr>
            <w:tcW w:w="4248"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事故废水暂存能力或拦截设施变化，导致环境风险防范能力弱化或降低的</w:t>
            </w:r>
          </w:p>
        </w:tc>
        <w:tc>
          <w:tcPr>
            <w:tcW w:w="2760" w:type="dxa"/>
            <w:tcBorders>
              <w:tl2br w:val="nil"/>
              <w:tr2bl w:val="nil"/>
            </w:tcBorders>
            <w:vAlign w:val="center"/>
          </w:tcPr>
          <w:p>
            <w:pPr>
              <w:spacing w:line="300" w:lineRule="exact"/>
              <w:jc w:val="center"/>
              <w:rPr>
                <w:rFonts w:hint="eastAsia" w:ascii="宋体" w:hAnsi="宋体" w:cs="宋体"/>
                <w:sz w:val="21"/>
                <w:szCs w:val="21"/>
              </w:rPr>
            </w:pPr>
            <w:r>
              <w:rPr>
                <w:rFonts w:hint="eastAsia" w:ascii="宋体" w:hAnsi="宋体" w:cs="宋体"/>
                <w:bCs/>
                <w:sz w:val="21"/>
                <w:szCs w:val="21"/>
              </w:rPr>
              <w:t>事故废水暂存能力或拦截设施未发生变化</w:t>
            </w:r>
          </w:p>
        </w:tc>
        <w:tc>
          <w:tcPr>
            <w:tcW w:w="123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否</w:t>
            </w:r>
          </w:p>
        </w:tc>
      </w:tr>
    </w:tbl>
    <w:p>
      <w:pPr>
        <w:keepNext w:val="0"/>
        <w:keepLines w:val="0"/>
        <w:pageBreakBefore w:val="0"/>
        <w:widowControl w:val="0"/>
        <w:kinsoku/>
        <w:wordWrap/>
        <w:overflowPunct/>
        <w:topLinePunct w:val="0"/>
        <w:autoSpaceDE/>
        <w:autoSpaceDN/>
        <w:bidi w:val="0"/>
        <w:adjustRightInd w:val="0"/>
        <w:snapToGrid w:val="0"/>
        <w:spacing w:before="157" w:beforeLines="50" w:line="360" w:lineRule="auto"/>
        <w:jc w:val="center"/>
        <w:textAlignment w:val="auto"/>
        <w:outlineLvl w:val="9"/>
        <w:rPr>
          <w:rFonts w:hint="eastAsia" w:ascii="宋体" w:hAnsi="宋体" w:cs="宋体"/>
          <w:b/>
          <w:bCs/>
          <w:color w:val="000000"/>
        </w:rPr>
      </w:pPr>
      <w:r>
        <w:rPr>
          <w:rFonts w:hint="eastAsia" w:ascii="宋体" w:hAnsi="宋体" w:cs="宋体"/>
          <w:b/>
          <w:bCs/>
          <w:color w:val="000000"/>
        </w:rPr>
        <w:t>表3.</w:t>
      </w:r>
      <w:r>
        <w:rPr>
          <w:rFonts w:hint="eastAsia" w:ascii="宋体" w:hAnsi="宋体" w:cs="宋体"/>
          <w:b/>
          <w:bCs/>
          <w:color w:val="000000"/>
          <w:lang w:val="en-US" w:eastAsia="zh-CN"/>
        </w:rPr>
        <w:t>8</w:t>
      </w:r>
      <w:r>
        <w:rPr>
          <w:rFonts w:hint="eastAsia" w:ascii="宋体" w:hAnsi="宋体" w:cs="宋体"/>
          <w:b/>
          <w:bCs/>
          <w:color w:val="000000"/>
        </w:rPr>
        <w:t xml:space="preserve">  与《农药建设项目重大变动清单》对照分析一览表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27"/>
        <w:gridCol w:w="4091"/>
        <w:gridCol w:w="2945"/>
        <w:gridCol w:w="119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序号</w:t>
            </w:r>
          </w:p>
        </w:tc>
        <w:tc>
          <w:tcPr>
            <w:tcW w:w="727"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类别</w:t>
            </w:r>
          </w:p>
        </w:tc>
        <w:tc>
          <w:tcPr>
            <w:tcW w:w="4091" w:type="dxa"/>
            <w:vAlign w:val="center"/>
          </w:tcPr>
          <w:p>
            <w:pPr>
              <w:spacing w:line="300" w:lineRule="exact"/>
              <w:jc w:val="center"/>
              <w:rPr>
                <w:rFonts w:hint="eastAsia" w:ascii="宋体" w:hAnsi="宋体" w:cs="宋体"/>
                <w:b/>
                <w:bCs/>
                <w:sz w:val="21"/>
                <w:szCs w:val="21"/>
              </w:rPr>
            </w:pPr>
            <w:r>
              <w:rPr>
                <w:rFonts w:hint="eastAsia" w:ascii="宋体" w:hAnsi="宋体" w:cs="宋体"/>
                <w:b/>
                <w:sz w:val="21"/>
                <w:szCs w:val="21"/>
              </w:rPr>
              <w:t>属清单中重大变动的内容</w:t>
            </w:r>
          </w:p>
        </w:tc>
        <w:tc>
          <w:tcPr>
            <w:tcW w:w="2945" w:type="dxa"/>
            <w:vAlign w:val="center"/>
          </w:tcPr>
          <w:p>
            <w:pPr>
              <w:spacing w:line="300" w:lineRule="exact"/>
              <w:jc w:val="center"/>
              <w:rPr>
                <w:rFonts w:hint="eastAsia" w:ascii="宋体" w:hAnsi="宋体" w:cs="宋体"/>
                <w:b/>
                <w:bCs/>
                <w:sz w:val="21"/>
                <w:szCs w:val="21"/>
              </w:rPr>
            </w:pPr>
            <w:r>
              <w:rPr>
                <w:rFonts w:hint="eastAsia" w:ascii="宋体" w:hAnsi="宋体" w:cs="宋体"/>
                <w:b/>
                <w:sz w:val="21"/>
                <w:szCs w:val="21"/>
              </w:rPr>
              <w:t>对照情况</w:t>
            </w:r>
          </w:p>
        </w:tc>
        <w:tc>
          <w:tcPr>
            <w:tcW w:w="1199"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是否属于重大变动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1</w:t>
            </w:r>
          </w:p>
        </w:tc>
        <w:tc>
          <w:tcPr>
            <w:tcW w:w="727" w:type="dxa"/>
            <w:vMerge w:val="restart"/>
            <w:vAlign w:val="center"/>
          </w:tcPr>
          <w:p>
            <w:pPr>
              <w:spacing w:line="300" w:lineRule="exact"/>
              <w:jc w:val="center"/>
              <w:rPr>
                <w:rFonts w:hint="eastAsia" w:ascii="宋体" w:hAnsi="宋体" w:cs="宋体"/>
                <w:sz w:val="21"/>
                <w:szCs w:val="21"/>
              </w:rPr>
            </w:pPr>
            <w:r>
              <w:rPr>
                <w:rFonts w:hint="eastAsia" w:ascii="宋体" w:hAnsi="宋体" w:cs="宋体"/>
                <w:sz w:val="21"/>
                <w:szCs w:val="21"/>
              </w:rPr>
              <w:t>规模</w:t>
            </w: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化学合成农药新增主要生产设施或生产能力增加30%及以上</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未新增主要生产设施，生产能力不变</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2</w:t>
            </w:r>
          </w:p>
        </w:tc>
        <w:tc>
          <w:tcPr>
            <w:tcW w:w="727" w:type="dxa"/>
            <w:vMerge w:val="continue"/>
            <w:vAlign w:val="center"/>
          </w:tcPr>
          <w:p>
            <w:pPr>
              <w:spacing w:line="300" w:lineRule="exact"/>
              <w:jc w:val="center"/>
              <w:rPr>
                <w:rFonts w:hint="eastAsia" w:ascii="宋体" w:hAnsi="宋体" w:cs="宋体"/>
                <w:sz w:val="21"/>
                <w:szCs w:val="21"/>
              </w:rPr>
            </w:pP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生物发酵工艺发酵罐规格增大或数量增加，导致污染物排放量增加</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不涉及生物发酵工艺</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3</w:t>
            </w:r>
          </w:p>
        </w:tc>
        <w:tc>
          <w:tcPr>
            <w:tcW w:w="727"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建设地点</w:t>
            </w: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项目重新选址；在原厂址附近调整（包括总平面布置变化）导致防护距离内新增敏感点</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bCs/>
                <w:sz w:val="21"/>
                <w:szCs w:val="21"/>
              </w:rPr>
              <w:t>未重新选址，</w:t>
            </w:r>
            <w:r>
              <w:rPr>
                <w:rFonts w:ascii="宋体" w:hAnsi="宋体"/>
                <w:color w:val="000000"/>
                <w:sz w:val="21"/>
                <w:szCs w:val="21"/>
              </w:rPr>
              <w:t>未在原厂址内调整，未导致不利环境影响显著增加</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4</w:t>
            </w:r>
          </w:p>
        </w:tc>
        <w:tc>
          <w:tcPr>
            <w:tcW w:w="727" w:type="dxa"/>
            <w:vMerge w:val="restart"/>
            <w:vAlign w:val="center"/>
          </w:tcPr>
          <w:p>
            <w:pPr>
              <w:spacing w:line="300" w:lineRule="exact"/>
              <w:jc w:val="center"/>
              <w:rPr>
                <w:rFonts w:hint="eastAsia" w:ascii="宋体" w:hAnsi="宋体" w:cs="宋体"/>
                <w:sz w:val="21"/>
                <w:szCs w:val="21"/>
              </w:rPr>
            </w:pPr>
            <w:r>
              <w:rPr>
                <w:rFonts w:hint="eastAsia" w:ascii="宋体" w:hAnsi="宋体" w:cs="宋体"/>
                <w:sz w:val="21"/>
                <w:szCs w:val="21"/>
              </w:rPr>
              <w:t>环境保护措施</w:t>
            </w: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废气、废水处理工艺变化，导致新增污染物或污染物排放量增加（废气无组织排放改为有组织排放除外）</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未导致新增污染因子或新增现有污染物排放量</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5</w:t>
            </w:r>
          </w:p>
        </w:tc>
        <w:tc>
          <w:tcPr>
            <w:tcW w:w="727" w:type="dxa"/>
            <w:vMerge w:val="continue"/>
            <w:vAlign w:val="center"/>
          </w:tcPr>
          <w:p>
            <w:pPr>
              <w:spacing w:line="300" w:lineRule="exact"/>
              <w:jc w:val="center"/>
              <w:rPr>
                <w:rFonts w:hint="eastAsia" w:ascii="宋体" w:hAnsi="宋体" w:cs="宋体"/>
                <w:sz w:val="21"/>
                <w:szCs w:val="21"/>
              </w:rPr>
            </w:pP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排气筒高度降低10%及以上</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未降低排气筒高度</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6</w:t>
            </w:r>
          </w:p>
        </w:tc>
        <w:tc>
          <w:tcPr>
            <w:tcW w:w="727" w:type="dxa"/>
            <w:vMerge w:val="continue"/>
            <w:vAlign w:val="center"/>
          </w:tcPr>
          <w:p>
            <w:pPr>
              <w:spacing w:line="300" w:lineRule="exact"/>
              <w:jc w:val="center"/>
              <w:rPr>
                <w:rFonts w:hint="eastAsia" w:ascii="宋体" w:hAnsi="宋体" w:cs="宋体"/>
                <w:sz w:val="21"/>
                <w:szCs w:val="21"/>
              </w:rPr>
            </w:pP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新增废水排放口；废水排放去向由间接排放改为直接排放；直接排放口位置变化导致不利环境影响加重</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废水排放口未发生变化</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7</w:t>
            </w:r>
          </w:p>
        </w:tc>
        <w:tc>
          <w:tcPr>
            <w:tcW w:w="727" w:type="dxa"/>
            <w:vMerge w:val="continue"/>
            <w:vAlign w:val="center"/>
          </w:tcPr>
          <w:p>
            <w:pPr>
              <w:spacing w:line="300" w:lineRule="exact"/>
              <w:jc w:val="center"/>
              <w:rPr>
                <w:rFonts w:hint="eastAsia" w:ascii="宋体" w:hAnsi="宋体" w:cs="宋体"/>
                <w:sz w:val="21"/>
                <w:szCs w:val="21"/>
              </w:rPr>
            </w:pP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风险防范措施变化导致环境风险增大</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风险防范措施未发生变化</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76"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8</w:t>
            </w:r>
          </w:p>
        </w:tc>
        <w:tc>
          <w:tcPr>
            <w:tcW w:w="727" w:type="dxa"/>
            <w:vMerge w:val="continue"/>
            <w:vAlign w:val="center"/>
          </w:tcPr>
          <w:p>
            <w:pPr>
              <w:spacing w:line="300" w:lineRule="exact"/>
              <w:jc w:val="center"/>
              <w:rPr>
                <w:rFonts w:hint="eastAsia" w:ascii="宋体" w:hAnsi="宋体" w:cs="宋体"/>
                <w:sz w:val="21"/>
                <w:szCs w:val="21"/>
              </w:rPr>
            </w:pPr>
          </w:p>
        </w:tc>
        <w:tc>
          <w:tcPr>
            <w:tcW w:w="4091"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危险废物处置方式由外委改为自行处置或处置方式变化导致不利环境影响加重</w:t>
            </w:r>
          </w:p>
        </w:tc>
        <w:tc>
          <w:tcPr>
            <w:tcW w:w="2945"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固体废物利用处置方式</w:t>
            </w:r>
            <w:r>
              <w:rPr>
                <w:rFonts w:hint="eastAsia" w:ascii="宋体" w:hAnsi="宋体" w:cs="宋体"/>
                <w:sz w:val="21"/>
                <w:szCs w:val="21"/>
                <w:lang w:eastAsia="zh-CN"/>
              </w:rPr>
              <w:t>为</w:t>
            </w:r>
            <w:r>
              <w:rPr>
                <w:rFonts w:hint="eastAsia" w:ascii="宋体" w:hAnsi="宋体" w:cs="宋体"/>
                <w:sz w:val="21"/>
                <w:szCs w:val="21"/>
              </w:rPr>
              <w:t>委托外单位利用处置；不自行利用处置，</w:t>
            </w:r>
            <w:r>
              <w:rPr>
                <w:rFonts w:hint="eastAsia" w:ascii="宋体" w:hAnsi="宋体" w:cs="宋体"/>
                <w:bCs/>
                <w:sz w:val="21"/>
                <w:szCs w:val="21"/>
              </w:rPr>
              <w:t>未导致不利环境影响</w:t>
            </w:r>
          </w:p>
        </w:tc>
        <w:tc>
          <w:tcPr>
            <w:tcW w:w="1199"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否</w:t>
            </w:r>
          </w:p>
        </w:tc>
      </w:tr>
    </w:tbl>
    <w:p>
      <w:pPr>
        <w:adjustRightInd w:val="0"/>
        <w:snapToGrid w:val="0"/>
        <w:spacing w:line="360" w:lineRule="auto"/>
        <w:ind w:firstLine="480" w:firstLineChars="200"/>
        <w:jc w:val="both"/>
        <w:rPr>
          <w:rFonts w:hint="eastAsia" w:ascii="宋体" w:hAnsi="宋体" w:cs="宋体"/>
        </w:rPr>
      </w:pPr>
      <w:r>
        <w:rPr>
          <w:rFonts w:hint="eastAsia" w:ascii="宋体" w:hAnsi="宋体" w:cs="宋体"/>
        </w:rPr>
        <w:t>在项目工程实施阶段，企业根据实际情况进行了调整和优化。对照环评，本</w:t>
      </w:r>
      <w:r>
        <w:rPr>
          <w:rFonts w:hint="eastAsia" w:ascii="宋体" w:hAnsi="宋体" w:cs="宋体"/>
          <w:lang w:eastAsia="zh-CN"/>
        </w:rPr>
        <w:t>次验收</w:t>
      </w:r>
      <w:r>
        <w:rPr>
          <w:rFonts w:hint="eastAsia" w:ascii="宋体" w:hAnsi="宋体" w:cs="宋体"/>
        </w:rPr>
        <w:t>项目主要调整和优化内容见表3.</w:t>
      </w:r>
      <w:r>
        <w:rPr>
          <w:rFonts w:hint="eastAsia" w:ascii="宋体" w:hAnsi="宋体" w:cs="宋体"/>
          <w:lang w:val="en-US" w:eastAsia="zh-CN"/>
        </w:rPr>
        <w:t>9</w:t>
      </w:r>
      <w:r>
        <w:rPr>
          <w:rFonts w:hint="eastAsia" w:ascii="宋体" w:hAnsi="宋体" w:cs="宋体"/>
        </w:rPr>
        <w:t>。</w:t>
      </w:r>
    </w:p>
    <w:p>
      <w:pPr>
        <w:adjustRightInd w:val="0"/>
        <w:snapToGrid w:val="0"/>
        <w:spacing w:line="360" w:lineRule="auto"/>
        <w:ind w:firstLine="482" w:firstLineChars="200"/>
        <w:jc w:val="center"/>
        <w:rPr>
          <w:rFonts w:hint="eastAsia" w:ascii="宋体" w:hAnsi="宋体" w:cs="宋体"/>
          <w:b/>
          <w:bCs/>
        </w:rPr>
      </w:pPr>
      <w:r>
        <w:rPr>
          <w:rFonts w:hint="eastAsia" w:ascii="宋体" w:hAnsi="宋体" w:cs="宋体"/>
          <w:b/>
          <w:bCs/>
        </w:rPr>
        <w:t>表3.</w:t>
      </w:r>
      <w:r>
        <w:rPr>
          <w:rFonts w:hint="eastAsia" w:ascii="宋体" w:hAnsi="宋体" w:cs="宋体"/>
          <w:b/>
          <w:bCs/>
          <w:lang w:val="en-US" w:eastAsia="zh-CN"/>
        </w:rPr>
        <w:t>9</w:t>
      </w:r>
      <w:r>
        <w:rPr>
          <w:rFonts w:hint="eastAsia" w:ascii="宋体" w:hAnsi="宋体" w:cs="宋体"/>
          <w:b/>
          <w:bCs/>
        </w:rPr>
        <w:t xml:space="preserve">  建设项目变动情况及环境影响分析表</w:t>
      </w:r>
    </w:p>
    <w:tbl>
      <w:tblPr>
        <w:tblStyle w:val="31"/>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288"/>
        <w:gridCol w:w="2733"/>
        <w:gridCol w:w="2733"/>
        <w:gridCol w:w="21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0"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序号</w:t>
            </w:r>
          </w:p>
        </w:tc>
        <w:tc>
          <w:tcPr>
            <w:tcW w:w="1288"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变动内容</w:t>
            </w:r>
          </w:p>
        </w:tc>
        <w:tc>
          <w:tcPr>
            <w:tcW w:w="2733"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变动前</w:t>
            </w:r>
          </w:p>
        </w:tc>
        <w:tc>
          <w:tcPr>
            <w:tcW w:w="2733"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变动后</w:t>
            </w:r>
          </w:p>
        </w:tc>
        <w:tc>
          <w:tcPr>
            <w:tcW w:w="2184" w:type="dxa"/>
            <w:tcBorders>
              <w:tl2br w:val="nil"/>
              <w:tr2bl w:val="nil"/>
            </w:tcBorders>
            <w:vAlign w:val="center"/>
          </w:tcPr>
          <w:p>
            <w:pPr>
              <w:spacing w:line="300" w:lineRule="exact"/>
              <w:jc w:val="center"/>
              <w:rPr>
                <w:rFonts w:hint="eastAsia" w:ascii="宋体" w:hAnsi="宋体" w:cs="宋体"/>
                <w:b/>
                <w:sz w:val="21"/>
                <w:szCs w:val="21"/>
              </w:rPr>
            </w:pPr>
            <w:r>
              <w:rPr>
                <w:rFonts w:hint="eastAsia" w:ascii="宋体" w:hAnsi="宋体" w:cs="宋体"/>
                <w:b/>
                <w:sz w:val="21"/>
                <w:szCs w:val="21"/>
              </w:rPr>
              <w:t>变动情况说明</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1</w:t>
            </w:r>
          </w:p>
        </w:tc>
        <w:tc>
          <w:tcPr>
            <w:tcW w:w="1288" w:type="dxa"/>
            <w:tcBorders>
              <w:tl2br w:val="nil"/>
              <w:tr2bl w:val="nil"/>
            </w:tcBorders>
            <w:vAlign w:val="center"/>
          </w:tcPr>
          <w:p>
            <w:pPr>
              <w:spacing w:line="300" w:lineRule="exact"/>
              <w:jc w:val="center"/>
              <w:rPr>
                <w:rFonts w:hint="eastAsia" w:ascii="宋体" w:hAnsi="宋体" w:cs="宋体"/>
                <w:bCs/>
                <w:sz w:val="21"/>
                <w:szCs w:val="21"/>
                <w:highlight w:val="none"/>
              </w:rPr>
            </w:pPr>
            <w:r>
              <w:rPr>
                <w:rFonts w:hint="eastAsia" w:ascii="宋体" w:hAnsi="宋体" w:cs="宋体"/>
                <w:b w:val="0"/>
                <w:bCs/>
                <w:sz w:val="21"/>
                <w:szCs w:val="21"/>
                <w:highlight w:val="none"/>
                <w:vertAlign w:val="baseline"/>
                <w:lang w:val="en-US" w:eastAsia="zh-CN"/>
              </w:rPr>
              <w:t>部分</w:t>
            </w:r>
            <w:r>
              <w:rPr>
                <w:rFonts w:hint="eastAsia" w:ascii="宋体" w:hAnsi="宋体" w:eastAsia="宋体" w:cs="宋体"/>
                <w:b w:val="0"/>
                <w:bCs/>
                <w:sz w:val="21"/>
                <w:szCs w:val="21"/>
                <w:highlight w:val="none"/>
                <w:vertAlign w:val="baseline"/>
                <w:lang w:val="en-US" w:eastAsia="zh-CN"/>
              </w:rPr>
              <w:t>物料贮存方式</w:t>
            </w:r>
            <w:r>
              <w:rPr>
                <w:rFonts w:hint="eastAsia" w:ascii="宋体" w:hAnsi="宋体" w:cs="宋体"/>
                <w:b w:val="0"/>
                <w:bCs/>
                <w:sz w:val="21"/>
                <w:szCs w:val="21"/>
                <w:highlight w:val="none"/>
                <w:vertAlign w:val="baseline"/>
                <w:lang w:eastAsia="zh-CN"/>
              </w:rPr>
              <w:t>调整</w:t>
            </w:r>
          </w:p>
        </w:tc>
        <w:tc>
          <w:tcPr>
            <w:tcW w:w="2733"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00" w:lineRule="exact"/>
              <w:ind w:left="0" w:leftChars="0" w:firstLine="0" w:firstLineChars="0"/>
              <w:jc w:val="center"/>
              <w:textAlignment w:val="auto"/>
              <w:rPr>
                <w:rFonts w:hint="eastAsia" w:ascii="宋体" w:hAnsi="宋体" w:cs="宋体"/>
                <w:b w:val="0"/>
                <w:color w:val="auto"/>
                <w:sz w:val="21"/>
                <w:szCs w:val="21"/>
                <w:highlight w:val="none"/>
                <w:lang w:val="en-US" w:eastAsia="zh-CN"/>
              </w:rPr>
            </w:pPr>
            <w:r>
              <w:rPr>
                <w:rFonts w:hint="eastAsia" w:ascii="宋体" w:hAnsi="宋体" w:cs="宋体"/>
                <w:b w:val="0"/>
                <w:color w:val="auto"/>
                <w:sz w:val="21"/>
                <w:szCs w:val="21"/>
                <w:highlight w:val="none"/>
                <w:lang w:val="en-US" w:eastAsia="zh-CN"/>
              </w:rPr>
              <w:t>罐区3：</w:t>
            </w:r>
          </w:p>
          <w:p>
            <w:pPr>
              <w:keepNext w:val="0"/>
              <w:keepLines w:val="0"/>
              <w:pageBreakBefore w:val="0"/>
              <w:widowControl w:val="0"/>
              <w:kinsoku/>
              <w:wordWrap/>
              <w:overflowPunct/>
              <w:topLinePunct w:val="0"/>
              <w:bidi w:val="0"/>
              <w:adjustRightInd/>
              <w:snapToGrid/>
              <w:spacing w:line="300" w:lineRule="exact"/>
              <w:ind w:left="0" w:leftChars="0" w:firstLine="0" w:firstLineChars="0"/>
              <w:jc w:val="center"/>
              <w:textAlignment w:val="auto"/>
              <w:rPr>
                <w:rFonts w:hint="eastAsia" w:ascii="宋体" w:hAnsi="宋体" w:cs="宋体"/>
                <w:bCs/>
                <w:sz w:val="21"/>
                <w:szCs w:val="21"/>
                <w:highlight w:val="none"/>
              </w:rPr>
            </w:pPr>
            <w:r>
              <w:rPr>
                <w:rFonts w:hint="eastAsia" w:ascii="宋体" w:hAnsi="宋体" w:eastAsia="宋体" w:cs="宋体"/>
                <w:b w:val="0"/>
                <w:color w:val="auto"/>
                <w:sz w:val="21"/>
                <w:szCs w:val="21"/>
                <w:highlight w:val="none"/>
                <w:lang w:val="en-US" w:eastAsia="zh-CN"/>
              </w:rPr>
              <w:t>90m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二氯甲烷储罐1个；</w:t>
            </w:r>
            <w:r>
              <w:rPr>
                <w:rFonts w:hint="eastAsia" w:ascii="宋体" w:hAnsi="宋体" w:eastAsia="宋体" w:cs="宋体"/>
                <w:b w:val="0"/>
                <w:color w:val="auto"/>
                <w:sz w:val="21"/>
                <w:szCs w:val="21"/>
                <w:highlight w:val="none"/>
                <w:lang w:val="en-US" w:eastAsia="zh-CN"/>
              </w:rPr>
              <w:t>90m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乙腈储罐1个</w:t>
            </w:r>
          </w:p>
        </w:tc>
        <w:tc>
          <w:tcPr>
            <w:tcW w:w="2733"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00" w:lineRule="exact"/>
              <w:ind w:left="0" w:leftChars="0" w:firstLine="0" w:firstLineChars="0"/>
              <w:jc w:val="center"/>
              <w:textAlignment w:val="auto"/>
              <w:rPr>
                <w:rFonts w:hint="eastAsia" w:ascii="宋体" w:hAnsi="宋体" w:cs="宋体"/>
                <w:b w:val="0"/>
                <w:color w:val="auto"/>
                <w:sz w:val="21"/>
                <w:szCs w:val="21"/>
                <w:highlight w:val="none"/>
                <w:lang w:val="en-US" w:eastAsia="zh-CN"/>
              </w:rPr>
            </w:pPr>
            <w:r>
              <w:rPr>
                <w:rFonts w:hint="eastAsia" w:ascii="宋体" w:hAnsi="宋体" w:cs="宋体"/>
                <w:b w:val="0"/>
                <w:color w:val="auto"/>
                <w:sz w:val="21"/>
                <w:szCs w:val="21"/>
                <w:highlight w:val="none"/>
                <w:lang w:val="en-US" w:eastAsia="zh-CN"/>
              </w:rPr>
              <w:t>罐区3：</w:t>
            </w:r>
          </w:p>
          <w:p>
            <w:pPr>
              <w:keepNext w:val="0"/>
              <w:keepLines w:val="0"/>
              <w:pageBreakBefore w:val="0"/>
              <w:widowControl w:val="0"/>
              <w:kinsoku/>
              <w:wordWrap/>
              <w:overflowPunct/>
              <w:topLinePunct w:val="0"/>
              <w:bidi w:val="0"/>
              <w:adjustRightInd/>
              <w:snapToGrid/>
              <w:spacing w:line="300" w:lineRule="exact"/>
              <w:ind w:left="0" w:leftChars="0" w:firstLine="0" w:firstLineChars="0"/>
              <w:jc w:val="center"/>
              <w:textAlignment w:val="auto"/>
              <w:rPr>
                <w:rFonts w:hint="eastAsia" w:ascii="宋体" w:hAnsi="宋体" w:cs="宋体"/>
                <w:bCs/>
                <w:sz w:val="21"/>
                <w:szCs w:val="21"/>
                <w:highlight w:val="yellow"/>
              </w:rPr>
            </w:pPr>
            <w:r>
              <w:rPr>
                <w:rFonts w:hint="eastAsia" w:ascii="宋体" w:hAnsi="宋体" w:eastAsia="宋体" w:cs="宋体"/>
                <w:b w:val="0"/>
                <w:color w:val="auto"/>
                <w:sz w:val="21"/>
                <w:szCs w:val="21"/>
                <w:highlight w:val="none"/>
                <w:lang w:val="en-US" w:eastAsia="zh-CN"/>
              </w:rPr>
              <w:t>90m</w:t>
            </w:r>
            <w:r>
              <w:rPr>
                <w:rFonts w:hint="eastAsia" w:ascii="宋体" w:hAnsi="宋体" w:eastAsia="宋体" w:cs="宋体"/>
                <w:b w:val="0"/>
                <w:color w:val="auto"/>
                <w:sz w:val="21"/>
                <w:szCs w:val="21"/>
                <w:highlight w:val="none"/>
                <w:vertAlign w:val="superscript"/>
                <w:lang w:val="en-US" w:eastAsia="zh-CN"/>
              </w:rPr>
              <w:t>3</w:t>
            </w:r>
            <w:r>
              <w:rPr>
                <w:rFonts w:hint="eastAsia" w:ascii="宋体" w:hAnsi="宋体" w:eastAsia="宋体" w:cs="宋体"/>
                <w:b w:val="0"/>
                <w:bCs/>
                <w:color w:val="000000"/>
                <w:kern w:val="0"/>
                <w:sz w:val="21"/>
                <w:szCs w:val="21"/>
                <w:highlight w:val="none"/>
                <w:lang w:val="en-US" w:eastAsia="zh-CN"/>
              </w:rPr>
              <w:t>乙腈储罐1个</w:t>
            </w:r>
          </w:p>
        </w:tc>
        <w:tc>
          <w:tcPr>
            <w:tcW w:w="2184" w:type="dxa"/>
            <w:tcBorders>
              <w:tl2br w:val="nil"/>
              <w:tr2bl w:val="nil"/>
            </w:tcBorders>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宋体" w:hAnsi="宋体" w:cs="宋体"/>
                <w:bCs/>
                <w:sz w:val="21"/>
                <w:szCs w:val="21"/>
                <w:highlight w:val="yellow"/>
              </w:rPr>
            </w:pPr>
            <w:r>
              <w:rPr>
                <w:rFonts w:hint="eastAsia" w:ascii="宋体" w:hAnsi="宋体" w:eastAsia="宋体" w:cs="宋体"/>
                <w:b w:val="0"/>
                <w:bCs/>
                <w:sz w:val="21"/>
                <w:szCs w:val="21"/>
                <w:highlight w:val="none"/>
                <w:vertAlign w:val="baseline"/>
                <w:lang w:val="en-US" w:eastAsia="zh-CN"/>
              </w:rPr>
              <w:t>根据</w:t>
            </w:r>
            <w:r>
              <w:rPr>
                <w:rFonts w:hint="eastAsia" w:ascii="宋体" w:hAnsi="宋体" w:cs="宋体"/>
                <w:b w:val="0"/>
                <w:bCs/>
                <w:sz w:val="21"/>
                <w:szCs w:val="21"/>
                <w:highlight w:val="none"/>
                <w:vertAlign w:val="baseline"/>
                <w:lang w:val="en-US" w:eastAsia="zh-CN"/>
              </w:rPr>
              <w:t>安全生产规范、要求</w:t>
            </w:r>
            <w:r>
              <w:rPr>
                <w:rFonts w:hint="eastAsia" w:ascii="宋体" w:hAnsi="宋体" w:eastAsia="宋体" w:cs="宋体"/>
                <w:b w:val="0"/>
                <w:bCs/>
                <w:sz w:val="21"/>
                <w:szCs w:val="21"/>
                <w:highlight w:val="none"/>
                <w:vertAlign w:val="baseline"/>
                <w:lang w:val="en-US" w:eastAsia="zh-CN"/>
              </w:rPr>
              <w:t>进行调整，二氯甲烷贮存方式发生变化（桶装贮存</w:t>
            </w:r>
            <w:r>
              <w:rPr>
                <w:rFonts w:hint="eastAsia" w:ascii="宋体" w:hAnsi="宋体" w:cs="宋体"/>
                <w:b w:val="0"/>
                <w:bCs/>
                <w:sz w:val="21"/>
                <w:szCs w:val="21"/>
                <w:highlight w:val="none"/>
                <w:vertAlign w:val="baseline"/>
                <w:lang w:val="en-US" w:eastAsia="zh-CN"/>
              </w:rPr>
              <w:t>8</w:t>
            </w:r>
            <w:r>
              <w:rPr>
                <w:rFonts w:hint="eastAsia" w:ascii="宋体" w:hAnsi="宋体" w:eastAsia="宋体" w:cs="宋体"/>
                <w:b w:val="0"/>
                <w:bCs/>
                <w:sz w:val="21"/>
                <w:szCs w:val="21"/>
                <w:highlight w:val="none"/>
                <w:vertAlign w:val="baseline"/>
                <w:lang w:val="en-US" w:eastAsia="zh-CN"/>
              </w:rPr>
              <w:t>#仓库），</w:t>
            </w:r>
            <w:r>
              <w:rPr>
                <w:rFonts w:hint="eastAsia" w:ascii="宋体" w:hAnsi="宋体" w:cs="宋体"/>
                <w:b w:val="0"/>
                <w:bCs/>
                <w:sz w:val="21"/>
                <w:szCs w:val="21"/>
                <w:highlight w:val="none"/>
                <w:vertAlign w:val="baseline"/>
                <w:lang w:val="en-US" w:eastAsia="zh-CN"/>
              </w:rPr>
              <w:t>且</w:t>
            </w:r>
            <w:r>
              <w:rPr>
                <w:rFonts w:hint="eastAsia" w:ascii="宋体" w:hAnsi="宋体" w:eastAsia="宋体" w:cs="宋体"/>
                <w:b w:val="0"/>
                <w:bCs/>
                <w:sz w:val="21"/>
                <w:szCs w:val="21"/>
                <w:highlight w:val="none"/>
                <w:vertAlign w:val="baseline"/>
                <w:lang w:val="en-US" w:eastAsia="zh-CN"/>
              </w:rPr>
              <w:t>最大储存量</w:t>
            </w:r>
            <w:r>
              <w:rPr>
                <w:rFonts w:hint="eastAsia" w:ascii="宋体" w:hAnsi="宋体" w:cs="宋体"/>
                <w:b w:val="0"/>
                <w:bCs/>
                <w:sz w:val="21"/>
                <w:szCs w:val="21"/>
                <w:highlight w:val="none"/>
                <w:vertAlign w:val="baseline"/>
                <w:lang w:val="en-US" w:eastAsia="zh-CN"/>
              </w:rPr>
              <w:t>减少</w:t>
            </w:r>
            <w:r>
              <w:rPr>
                <w:rFonts w:hint="eastAsia" w:ascii="宋体" w:hAnsi="宋体" w:eastAsia="宋体" w:cs="宋体"/>
                <w:b w:val="0"/>
                <w:bCs/>
                <w:sz w:val="21"/>
                <w:szCs w:val="21"/>
                <w:highlight w:val="none"/>
                <w:vertAlign w:val="baseline"/>
                <w:lang w:val="en-US" w:eastAsia="zh-CN"/>
              </w:rPr>
              <w:t>，未导致大气污染物无组织排放量增加</w:t>
            </w:r>
            <w:r>
              <w:rPr>
                <w:rFonts w:hint="eastAsia" w:ascii="宋体" w:hAnsi="宋体" w:eastAsia="宋体" w:cs="宋体"/>
                <w:b w:val="0"/>
                <w:bCs/>
                <w:sz w:val="21"/>
                <w:szCs w:val="21"/>
                <w:highlight w:val="none"/>
                <w:vertAlign w:val="baseline"/>
                <w:lang w:eastAsia="zh-CN"/>
              </w:rPr>
              <w:t>，</w:t>
            </w:r>
            <w:r>
              <w:rPr>
                <w:rFonts w:hint="eastAsia" w:ascii="宋体" w:hAnsi="宋体" w:eastAsia="宋体" w:cs="宋体"/>
                <w:b w:val="0"/>
                <w:bCs/>
                <w:sz w:val="21"/>
                <w:szCs w:val="21"/>
                <w:highlight w:val="none"/>
                <w:vertAlign w:val="baseline"/>
                <w:lang w:val="en-US" w:eastAsia="zh-CN"/>
              </w:rPr>
              <w:t>故不属于重大变动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0" w:type="dxa"/>
            <w:tcBorders>
              <w:tl2br w:val="nil"/>
              <w:tr2bl w:val="nil"/>
            </w:tcBorders>
            <w:vAlign w:val="center"/>
          </w:tcPr>
          <w:p>
            <w:pPr>
              <w:spacing w:line="300" w:lineRule="exact"/>
              <w:jc w:val="center"/>
              <w:rPr>
                <w:rFonts w:hint="eastAsia" w:ascii="宋体" w:hAnsi="宋体" w:cs="宋体"/>
                <w:bCs/>
                <w:sz w:val="21"/>
                <w:szCs w:val="21"/>
              </w:rPr>
            </w:pPr>
            <w:r>
              <w:rPr>
                <w:rFonts w:hint="eastAsia" w:ascii="宋体" w:hAnsi="宋体" w:cs="宋体"/>
                <w:bCs/>
                <w:sz w:val="21"/>
                <w:szCs w:val="21"/>
              </w:rPr>
              <w:t>2</w:t>
            </w:r>
          </w:p>
        </w:tc>
        <w:tc>
          <w:tcPr>
            <w:tcW w:w="1288" w:type="dxa"/>
            <w:tcBorders>
              <w:tl2br w:val="nil"/>
              <w:tr2bl w:val="nil"/>
            </w:tcBorders>
            <w:vAlign w:val="center"/>
          </w:tcPr>
          <w:p>
            <w:pPr>
              <w:spacing w:line="300" w:lineRule="exact"/>
              <w:jc w:val="center"/>
              <w:rPr>
                <w:rFonts w:hint="eastAsia" w:ascii="宋体" w:hAnsi="宋体" w:cs="宋体"/>
                <w:bCs/>
                <w:sz w:val="21"/>
                <w:szCs w:val="21"/>
                <w:highlight w:val="none"/>
              </w:rPr>
            </w:pPr>
            <w:r>
              <w:rPr>
                <w:rFonts w:hint="eastAsia" w:ascii="宋体" w:hAnsi="宋体" w:cs="宋体"/>
                <w:b w:val="0"/>
                <w:bCs/>
                <w:sz w:val="21"/>
                <w:szCs w:val="21"/>
                <w:highlight w:val="none"/>
                <w:vertAlign w:val="baseline"/>
                <w:lang w:eastAsia="zh-CN"/>
              </w:rPr>
              <w:t>部分辅助生产设备数量变化</w:t>
            </w:r>
          </w:p>
        </w:tc>
        <w:tc>
          <w:tcPr>
            <w:tcW w:w="2733" w:type="dxa"/>
            <w:tcBorders>
              <w:tl2br w:val="nil"/>
              <w:tr2bl w:val="nil"/>
            </w:tcBorders>
            <w:vAlign w:val="center"/>
          </w:tcPr>
          <w:p>
            <w:pPr>
              <w:spacing w:line="300" w:lineRule="exact"/>
              <w:jc w:val="center"/>
              <w:rPr>
                <w:rFonts w:hint="eastAsia" w:ascii="宋体" w:hAnsi="宋体" w:cs="宋体"/>
                <w:bCs/>
                <w:sz w:val="21"/>
                <w:szCs w:val="21"/>
                <w:highlight w:val="none"/>
                <w:lang w:val="en-US"/>
              </w:rPr>
            </w:pPr>
            <w:r>
              <w:rPr>
                <w:rFonts w:hint="eastAsia" w:ascii="宋体" w:hAnsi="宋体" w:eastAsia="宋体" w:cs="宋体"/>
                <w:b w:val="0"/>
                <w:kern w:val="21"/>
                <w:sz w:val="21"/>
                <w:szCs w:val="21"/>
                <w:highlight w:val="none"/>
                <w:lang w:val="en-US" w:eastAsia="zh-CN"/>
              </w:rPr>
              <w:t>3-甲基吡啶脱水回收工段</w:t>
            </w:r>
            <w:r>
              <w:rPr>
                <w:rFonts w:hint="eastAsia" w:ascii="宋体" w:hAnsi="宋体" w:cs="宋体"/>
                <w:b w:val="0"/>
                <w:kern w:val="21"/>
                <w:sz w:val="21"/>
                <w:szCs w:val="21"/>
                <w:highlight w:val="none"/>
                <w:lang w:val="en-US" w:eastAsia="zh-CN"/>
              </w:rPr>
              <w:t>：2000L</w:t>
            </w:r>
            <w:r>
              <w:rPr>
                <w:rFonts w:hint="eastAsia" w:ascii="宋体" w:hAnsi="宋体" w:eastAsia="宋体" w:cs="宋体"/>
                <w:b w:val="0"/>
                <w:kern w:val="21"/>
                <w:sz w:val="21"/>
                <w:szCs w:val="21"/>
                <w:highlight w:val="none"/>
                <w:lang w:val="en-US" w:eastAsia="zh-CN"/>
              </w:rPr>
              <w:t>蒸馏釜</w:t>
            </w:r>
          </w:p>
        </w:tc>
        <w:tc>
          <w:tcPr>
            <w:tcW w:w="2733" w:type="dxa"/>
            <w:tcBorders>
              <w:tl2br w:val="nil"/>
              <w:tr2bl w:val="nil"/>
            </w:tcBorders>
            <w:vAlign w:val="center"/>
          </w:tcPr>
          <w:p>
            <w:pPr>
              <w:spacing w:line="300" w:lineRule="exact"/>
              <w:jc w:val="center"/>
              <w:rPr>
                <w:rFonts w:hint="eastAsia" w:ascii="宋体" w:hAnsi="宋体" w:cs="宋体"/>
                <w:bCs/>
                <w:sz w:val="21"/>
                <w:szCs w:val="21"/>
                <w:highlight w:val="yellow"/>
                <w:lang w:val="en-US"/>
              </w:rPr>
            </w:pPr>
            <w:r>
              <w:rPr>
                <w:rFonts w:hint="eastAsia" w:ascii="宋体" w:hAnsi="宋体" w:eastAsia="宋体" w:cs="宋体"/>
                <w:b w:val="0"/>
                <w:kern w:val="21"/>
                <w:sz w:val="21"/>
                <w:szCs w:val="21"/>
                <w:lang w:val="en-US" w:eastAsia="zh-CN"/>
              </w:rPr>
              <w:t>3-甲基吡啶脱水回收工段</w:t>
            </w:r>
            <w:r>
              <w:rPr>
                <w:rFonts w:hint="eastAsia" w:ascii="宋体" w:hAnsi="宋体" w:cs="宋体"/>
                <w:b w:val="0"/>
                <w:kern w:val="21"/>
                <w:sz w:val="21"/>
                <w:szCs w:val="21"/>
                <w:lang w:val="en-US" w:eastAsia="zh-CN"/>
              </w:rPr>
              <w:t>：2000L</w:t>
            </w:r>
            <w:r>
              <w:rPr>
                <w:rFonts w:hint="eastAsia" w:ascii="宋体" w:hAnsi="宋体" w:eastAsia="宋体" w:cs="宋体"/>
                <w:b w:val="0"/>
                <w:kern w:val="21"/>
                <w:sz w:val="21"/>
                <w:szCs w:val="21"/>
                <w:lang w:val="en-US" w:eastAsia="zh-CN"/>
              </w:rPr>
              <w:t>蒸馏釜</w:t>
            </w:r>
            <w:r>
              <w:rPr>
                <w:rFonts w:hint="eastAsia" w:ascii="宋体" w:hAnsi="宋体" w:cs="宋体"/>
                <w:b w:val="0"/>
                <w:kern w:val="21"/>
                <w:sz w:val="21"/>
                <w:szCs w:val="21"/>
                <w:lang w:val="en-US" w:eastAsia="zh-CN"/>
              </w:rPr>
              <w:t>+2000L精</w:t>
            </w:r>
            <w:r>
              <w:rPr>
                <w:rFonts w:hint="eastAsia" w:ascii="宋体" w:hAnsi="宋体" w:eastAsia="宋体" w:cs="宋体"/>
                <w:b w:val="0"/>
                <w:kern w:val="21"/>
                <w:sz w:val="21"/>
                <w:szCs w:val="21"/>
                <w:lang w:val="en-US" w:eastAsia="zh-CN"/>
              </w:rPr>
              <w:t>馏釜</w:t>
            </w:r>
          </w:p>
        </w:tc>
        <w:tc>
          <w:tcPr>
            <w:tcW w:w="2184" w:type="dxa"/>
            <w:tcBorders>
              <w:tl2br w:val="nil"/>
              <w:tr2bl w:val="nil"/>
            </w:tcBorders>
            <w:vAlign w:val="center"/>
          </w:tcPr>
          <w:p>
            <w:pPr>
              <w:spacing w:line="300" w:lineRule="exact"/>
              <w:jc w:val="center"/>
              <w:rPr>
                <w:rFonts w:hint="eastAsia" w:ascii="宋体" w:hAnsi="宋体" w:cs="宋体"/>
                <w:bCs/>
                <w:sz w:val="21"/>
                <w:szCs w:val="21"/>
                <w:highlight w:val="yellow"/>
              </w:rPr>
            </w:pPr>
            <w:r>
              <w:rPr>
                <w:rFonts w:hint="eastAsia" w:ascii="宋体" w:hAnsi="宋体" w:eastAsia="宋体" w:cs="宋体"/>
                <w:b w:val="0"/>
                <w:bCs/>
                <w:sz w:val="21"/>
                <w:szCs w:val="21"/>
                <w:highlight w:val="none"/>
                <w:vertAlign w:val="baseline"/>
                <w:lang w:val="en-US" w:eastAsia="zh-CN"/>
              </w:rPr>
              <w:t>根据实际生产情况进行调整，增加1台精馏釜，强化分离效果、优化能耗及减少残留物，提高了整体回收率</w:t>
            </w:r>
            <w:r>
              <w:rPr>
                <w:rFonts w:hint="eastAsia" w:ascii="宋体" w:hAnsi="宋体" w:cs="宋体"/>
                <w:b w:val="0"/>
                <w:bCs/>
                <w:sz w:val="21"/>
                <w:szCs w:val="21"/>
                <w:highlight w:val="none"/>
                <w:vertAlign w:val="baseline"/>
                <w:lang w:val="en-US" w:eastAsia="zh-CN"/>
              </w:rPr>
              <w:t>，</w:t>
            </w:r>
            <w:r>
              <w:rPr>
                <w:rFonts w:hint="eastAsia" w:ascii="宋体" w:hAnsi="宋体" w:eastAsia="宋体" w:cs="宋体"/>
                <w:b w:val="0"/>
                <w:bCs/>
                <w:sz w:val="21"/>
                <w:szCs w:val="21"/>
                <w:highlight w:val="none"/>
                <w:vertAlign w:val="baseline"/>
                <w:lang w:val="en-US" w:eastAsia="zh-CN"/>
              </w:rPr>
              <w:t>未导致新增污染因子或新增现有污染物排放量，</w:t>
            </w:r>
            <w:r>
              <w:rPr>
                <w:rFonts w:hint="eastAsia" w:ascii="宋体" w:hAnsi="宋体" w:cs="宋体"/>
                <w:b w:val="0"/>
                <w:bCs/>
                <w:sz w:val="21"/>
                <w:szCs w:val="21"/>
                <w:highlight w:val="none"/>
                <w:vertAlign w:val="baseline"/>
                <w:lang w:val="en-US" w:eastAsia="zh-CN"/>
              </w:rPr>
              <w:t>且该类设备的变动未造成项目产品、产能、工艺发生变化，</w:t>
            </w:r>
            <w:r>
              <w:rPr>
                <w:rFonts w:hint="eastAsia" w:ascii="宋体" w:hAnsi="宋体" w:eastAsia="宋体" w:cs="宋体"/>
                <w:b w:val="0"/>
                <w:bCs/>
                <w:sz w:val="21"/>
                <w:szCs w:val="21"/>
                <w:highlight w:val="none"/>
                <w:vertAlign w:val="baseline"/>
                <w:lang w:val="en-US" w:eastAsia="zh-CN"/>
              </w:rPr>
              <w:t>故不属于重大变动</w:t>
            </w:r>
          </w:p>
        </w:tc>
      </w:tr>
    </w:tbl>
    <w:p>
      <w:pPr>
        <w:adjustRightInd w:val="0"/>
        <w:snapToGrid w:val="0"/>
        <w:spacing w:line="360" w:lineRule="auto"/>
        <w:ind w:firstLine="480" w:firstLineChars="200"/>
        <w:jc w:val="both"/>
        <w:rPr>
          <w:rFonts w:hint="eastAsia" w:ascii="宋体" w:hAnsi="宋体" w:cs="宋体"/>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cs="宋体"/>
        </w:rPr>
        <w:t>综上所述，根据《省生态环境厅关于加强涉变动项目环评与排污许可管理衔接的通知》（苏环办[2021]122号）、《污染影响类建设项目重大变动清单（试行）》（环办环评[2020]688号）文</w:t>
      </w:r>
      <w:r>
        <w:rPr>
          <w:rFonts w:hint="eastAsia" w:ascii="宋体" w:hAnsi="宋体" w:cs="宋体"/>
          <w:bCs/>
        </w:rPr>
        <w:t>和环办环评[2018]6号文中的《农药建设项目重大变动清单》（试行）</w:t>
      </w:r>
      <w:r>
        <w:rPr>
          <w:rFonts w:hint="eastAsia" w:ascii="宋体" w:hAnsi="宋体" w:cs="宋体"/>
        </w:rPr>
        <w:t>，对该建设项目变动情况及环境影响进行核实，本次验收项目存在变动，但不属于苏环办[2021]122号文、环办环评[2020]688号文《污染影响类建设项目重大变动清单（试行）》及</w:t>
      </w:r>
      <w:r>
        <w:rPr>
          <w:rFonts w:hint="eastAsia" w:ascii="宋体" w:hAnsi="宋体" w:cs="宋体"/>
          <w:bCs/>
        </w:rPr>
        <w:t>环办环评[2018]6号文《农药建设项目重大变动清单（试行）》</w:t>
      </w:r>
      <w:r>
        <w:rPr>
          <w:rFonts w:hint="eastAsia" w:ascii="宋体" w:hAnsi="宋体" w:cs="宋体"/>
        </w:rPr>
        <w:t>界定的重大变动，且不会增加对外环境的影响。根据苏环办[2021]122号文的要求“建设项目涉及一般变动的，纳入排污许可和竣工环境保护验收管理”。</w:t>
      </w:r>
    </w:p>
    <w:p>
      <w:pPr>
        <w:pStyle w:val="7"/>
        <w:adjustRightInd w:val="0"/>
        <w:snapToGrid w:val="0"/>
        <w:spacing w:line="360" w:lineRule="auto"/>
        <w:rPr>
          <w:rFonts w:hint="eastAsia" w:ascii="宋体" w:hAnsi="宋体" w:cs="宋体"/>
          <w:sz w:val="32"/>
          <w:szCs w:val="32"/>
        </w:rPr>
      </w:pPr>
      <w:bookmarkStart w:id="102" w:name="_Toc373944519"/>
      <w:bookmarkStart w:id="103" w:name="_Toc386200849"/>
      <w:bookmarkStart w:id="104" w:name="_Toc374710041"/>
      <w:bookmarkStart w:id="105" w:name="_Toc28883"/>
      <w:bookmarkStart w:id="106" w:name="_Toc15747"/>
      <w:bookmarkStart w:id="107" w:name="_Toc14102"/>
      <w:r>
        <w:rPr>
          <w:rFonts w:hint="eastAsia" w:ascii="宋体" w:hAnsi="宋体" w:cs="宋体"/>
          <w:sz w:val="32"/>
          <w:szCs w:val="32"/>
        </w:rPr>
        <w:t xml:space="preserve">4  </w:t>
      </w:r>
      <w:bookmarkEnd w:id="102"/>
      <w:bookmarkEnd w:id="103"/>
      <w:bookmarkEnd w:id="104"/>
      <w:r>
        <w:rPr>
          <w:rFonts w:hint="eastAsia" w:ascii="宋体" w:hAnsi="宋体" w:cs="宋体"/>
          <w:sz w:val="32"/>
          <w:szCs w:val="32"/>
        </w:rPr>
        <w:t>环境保护设施</w:t>
      </w:r>
      <w:bookmarkEnd w:id="105"/>
      <w:bookmarkEnd w:id="106"/>
      <w:bookmarkEnd w:id="107"/>
    </w:p>
    <w:p>
      <w:pPr>
        <w:pStyle w:val="8"/>
        <w:adjustRightInd w:val="0"/>
        <w:snapToGrid w:val="0"/>
        <w:spacing w:before="0" w:after="0" w:line="360" w:lineRule="auto"/>
        <w:rPr>
          <w:rFonts w:hint="eastAsia" w:ascii="宋体" w:hAnsi="宋体" w:eastAsia="宋体" w:cs="宋体"/>
          <w:sz w:val="30"/>
          <w:szCs w:val="30"/>
        </w:rPr>
      </w:pPr>
      <w:bookmarkStart w:id="108" w:name="_Toc5166"/>
      <w:bookmarkStart w:id="109" w:name="_Toc386200850"/>
      <w:bookmarkStart w:id="110" w:name="_Toc374710042"/>
      <w:bookmarkStart w:id="111" w:name="_Toc373944520"/>
      <w:bookmarkStart w:id="112" w:name="_Toc1660"/>
      <w:bookmarkStart w:id="113" w:name="_Toc30599"/>
      <w:r>
        <w:rPr>
          <w:rFonts w:hint="eastAsia" w:ascii="宋体" w:hAnsi="宋体" w:eastAsia="宋体" w:cs="宋体"/>
          <w:sz w:val="30"/>
          <w:szCs w:val="30"/>
        </w:rPr>
        <w:t xml:space="preserve">4.1  </w:t>
      </w:r>
      <w:bookmarkEnd w:id="108"/>
      <w:bookmarkEnd w:id="109"/>
      <w:bookmarkEnd w:id="110"/>
      <w:bookmarkEnd w:id="111"/>
      <w:bookmarkEnd w:id="112"/>
      <w:r>
        <w:rPr>
          <w:rFonts w:hint="eastAsia" w:ascii="宋体" w:hAnsi="宋体" w:eastAsia="宋体" w:cs="宋体"/>
          <w:sz w:val="30"/>
          <w:szCs w:val="30"/>
        </w:rPr>
        <w:t>污染物治理/处置设施</w:t>
      </w:r>
      <w:bookmarkEnd w:id="113"/>
    </w:p>
    <w:p>
      <w:pPr>
        <w:pStyle w:val="9"/>
        <w:adjustRightInd w:val="0"/>
        <w:snapToGrid w:val="0"/>
        <w:spacing w:before="0" w:after="0" w:line="360" w:lineRule="auto"/>
        <w:rPr>
          <w:rFonts w:hint="eastAsia" w:ascii="宋体" w:hAnsi="宋体" w:eastAsia="宋体" w:cs="宋体"/>
        </w:rPr>
      </w:pPr>
      <w:bookmarkStart w:id="114" w:name="_Toc21084"/>
      <w:r>
        <w:rPr>
          <w:rFonts w:hint="eastAsia" w:ascii="宋体" w:hAnsi="宋体" w:eastAsia="宋体" w:cs="宋体"/>
          <w:sz w:val="28"/>
          <w:szCs w:val="28"/>
        </w:rPr>
        <w:t>4.1.1  废水</w:t>
      </w:r>
      <w:bookmarkEnd w:id="114"/>
    </w:p>
    <w:p>
      <w:pPr>
        <w:adjustRightInd w:val="0"/>
        <w:snapToGrid w:val="0"/>
        <w:spacing w:line="360" w:lineRule="auto"/>
        <w:ind w:firstLine="480" w:firstLineChars="200"/>
        <w:jc w:val="both"/>
        <w:rPr>
          <w:rFonts w:hint="eastAsia" w:ascii="宋体" w:hAnsi="宋体" w:cs="宋体"/>
          <w:lang w:eastAsia="zh-CN"/>
        </w:rPr>
      </w:pPr>
      <w:r>
        <w:rPr>
          <w:rFonts w:hint="eastAsia" w:ascii="宋体" w:hAnsi="宋体" w:cs="宋体"/>
        </w:rPr>
        <w:t>本次</w:t>
      </w:r>
      <w:r>
        <w:rPr>
          <w:rFonts w:hint="eastAsia" w:ascii="宋体" w:hAnsi="宋体" w:cs="宋体"/>
          <w:lang w:eastAsia="zh-CN"/>
        </w:rPr>
        <w:t>验收项目排放的废水主要为工艺废水、废气治理废水、设备冲洗废水和地面冲洗废水、化验室废水、真空泵废水、</w:t>
      </w:r>
      <w:r>
        <w:rPr>
          <w:rFonts w:hint="eastAsia" w:ascii="宋体" w:hAnsi="宋体" w:cs="宋体"/>
          <w:lang w:val="en-US" w:eastAsia="zh-CN"/>
        </w:rPr>
        <w:t>3#</w:t>
      </w:r>
      <w:r>
        <w:rPr>
          <w:rFonts w:hint="eastAsia" w:ascii="宋体" w:hAnsi="宋体" w:cs="宋体"/>
          <w:lang w:eastAsia="zh-CN"/>
        </w:rPr>
        <w:t>罐区喷淋水、循环冷却系统排水、初期雨水和生活污水等，废水处理系统如下：</w:t>
      </w:r>
    </w:p>
    <w:p>
      <w:pPr>
        <w:adjustRightInd w:val="0"/>
        <w:snapToGrid w:val="0"/>
        <w:spacing w:line="360" w:lineRule="auto"/>
        <w:ind w:firstLine="480" w:firstLineChars="200"/>
        <w:jc w:val="both"/>
        <w:rPr>
          <w:rFonts w:hint="eastAsia" w:ascii="宋体" w:hAnsi="宋体" w:cs="宋体"/>
          <w:lang w:eastAsia="zh-CN"/>
        </w:rPr>
      </w:pPr>
      <w:r>
        <w:rPr>
          <w:rFonts w:hint="eastAsia" w:ascii="宋体" w:hAnsi="宋体" w:cs="宋体"/>
          <w:lang w:eastAsia="zh-CN"/>
        </w:rPr>
        <w:t>二氯甲烷高盐废水、其他高浓高盐废水经车间收集后，分别先经车间废水预处理设施蒸馏预处理；预处理之后的废水和现有项目的高浓废水以及经预处理后的工艺废水一并经芬顿氧化处理；芬顿氧化出水与现有项目和本次验收项目的低浓度废水合并，经生化调节池调节水量和水质后，进入生化处理系统。生化处理采用</w:t>
      </w:r>
      <w:r>
        <w:rPr>
          <w:rFonts w:hint="eastAsia" w:ascii="宋体" w:hAnsi="宋体" w:cs="宋体"/>
          <w:lang w:val="en-US" w:eastAsia="zh-CN"/>
        </w:rPr>
        <w:t>UASB+A/O处理工艺（设置备用的MBR装置，</w:t>
      </w:r>
      <w:r>
        <w:rPr>
          <w:rFonts w:hint="eastAsia" w:ascii="宋体" w:hAnsi="宋体" w:cs="宋体"/>
          <w:lang w:eastAsia="zh-CN"/>
        </w:rPr>
        <w:t>在A/O出水COD、浊度较高时进行强化处理</w:t>
      </w:r>
      <w:r>
        <w:rPr>
          <w:rFonts w:hint="eastAsia" w:ascii="宋体" w:hAnsi="宋体" w:cs="宋体"/>
          <w:lang w:val="en-US" w:eastAsia="zh-CN"/>
        </w:rPr>
        <w:t>，启动备用的MBR），生化系统出水经沉淀池沉淀达标后经排放池接管至园区污水处理厂，设置活性炭把关工艺，当排放池出水不达标时，将排放池内的废水通过活性炭吸附处理达标后再回到排放池排放</w:t>
      </w:r>
      <w:r>
        <w:rPr>
          <w:rFonts w:hint="eastAsia" w:ascii="宋体" w:hAnsi="宋体" w:cs="宋体"/>
          <w:lang w:eastAsia="zh-CN"/>
        </w:rPr>
        <w:t>。</w:t>
      </w:r>
    </w:p>
    <w:p>
      <w:pPr>
        <w:adjustRightInd w:val="0"/>
        <w:snapToGrid w:val="0"/>
        <w:spacing w:line="360" w:lineRule="auto"/>
        <w:ind w:firstLine="480" w:firstLineChars="200"/>
        <w:jc w:val="both"/>
        <w:rPr>
          <w:rFonts w:hint="eastAsia" w:ascii="宋体" w:hAnsi="宋体" w:cs="宋体"/>
          <w:lang w:eastAsia="zh-CN"/>
        </w:rPr>
      </w:pPr>
      <w:r>
        <w:rPr>
          <w:rFonts w:hint="eastAsia" w:asciiTheme="minorEastAsia" w:hAnsiTheme="minorEastAsia" w:eastAsiaTheme="minorEastAsia" w:cstheme="minorEastAsia"/>
        </w:rPr>
        <w:t>建农公司</w:t>
      </w:r>
      <w:r>
        <w:rPr>
          <w:rFonts w:hint="eastAsia" w:ascii="宋体" w:hAnsi="宋体" w:cs="宋体"/>
          <w:lang w:eastAsia="zh-CN"/>
        </w:rPr>
        <w:t>废水处理工艺流程见图4.1，废水排放及治理措施见表4.1。</w:t>
      </w:r>
    </w:p>
    <w:p>
      <w:pPr>
        <w:adjustRightInd w:val="0"/>
        <w:snapToGrid w:val="0"/>
        <w:spacing w:line="360" w:lineRule="auto"/>
        <w:ind w:firstLine="482" w:firstLineChars="200"/>
        <w:jc w:val="center"/>
        <w:rPr>
          <w:rFonts w:hint="eastAsia" w:ascii="宋体" w:hAnsi="宋体" w:cs="宋体"/>
          <w:b/>
          <w:bCs/>
          <w:color w:val="000000"/>
        </w:rPr>
      </w:pPr>
      <w:r>
        <w:rPr>
          <w:rFonts w:hint="eastAsia" w:ascii="宋体" w:hAnsi="宋体" w:cs="宋体"/>
          <w:b/>
          <w:bCs/>
          <w:color w:val="000000"/>
        </w:rPr>
        <w:t>表4.1  本次验收项目废水治理措施及排放情况</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13"/>
        <w:gridCol w:w="1224"/>
        <w:gridCol w:w="960"/>
        <w:gridCol w:w="2820"/>
        <w:gridCol w:w="28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813" w:type="dxa"/>
            <w:vAlign w:val="center"/>
          </w:tcPr>
          <w:p>
            <w:pPr>
              <w:adjustRightInd w:val="0"/>
              <w:snapToGrid w:val="0"/>
              <w:jc w:val="center"/>
              <w:rPr>
                <w:rFonts w:hint="eastAsia" w:ascii="宋体" w:hAnsi="宋体" w:cs="宋体"/>
                <w:b/>
                <w:bCs/>
                <w:color w:val="000000"/>
                <w:sz w:val="21"/>
                <w:szCs w:val="21"/>
              </w:rPr>
            </w:pPr>
            <w:r>
              <w:rPr>
                <w:rFonts w:hint="eastAsia" w:ascii="宋体" w:hAnsi="宋体" w:cs="宋体"/>
                <w:b/>
                <w:bCs/>
                <w:color w:val="000000"/>
                <w:sz w:val="21"/>
                <w:szCs w:val="21"/>
              </w:rPr>
              <w:t>废水类型</w:t>
            </w:r>
          </w:p>
        </w:tc>
        <w:tc>
          <w:tcPr>
            <w:tcW w:w="1224" w:type="dxa"/>
            <w:vAlign w:val="center"/>
          </w:tcPr>
          <w:p>
            <w:pPr>
              <w:adjustRightInd w:val="0"/>
              <w:snapToGrid w:val="0"/>
              <w:jc w:val="center"/>
              <w:rPr>
                <w:rFonts w:hint="eastAsia" w:ascii="宋体" w:hAnsi="宋体" w:cs="宋体"/>
                <w:b/>
                <w:bCs/>
                <w:color w:val="000000"/>
                <w:sz w:val="21"/>
                <w:szCs w:val="21"/>
              </w:rPr>
            </w:pPr>
            <w:r>
              <w:rPr>
                <w:rFonts w:hint="eastAsia" w:ascii="宋体" w:hAnsi="宋体" w:cs="宋体"/>
                <w:b/>
                <w:bCs/>
                <w:color w:val="000000"/>
                <w:sz w:val="21"/>
                <w:szCs w:val="21"/>
              </w:rPr>
              <w:t>主要</w:t>
            </w:r>
          </w:p>
          <w:p>
            <w:pPr>
              <w:adjustRightInd w:val="0"/>
              <w:snapToGrid w:val="0"/>
              <w:jc w:val="center"/>
              <w:rPr>
                <w:rFonts w:hint="eastAsia" w:ascii="宋体" w:hAnsi="宋体" w:cs="宋体"/>
                <w:b/>
                <w:bCs/>
                <w:color w:val="000000"/>
                <w:sz w:val="21"/>
                <w:szCs w:val="21"/>
              </w:rPr>
            </w:pPr>
            <w:r>
              <w:rPr>
                <w:rFonts w:hint="eastAsia" w:ascii="宋体" w:hAnsi="宋体" w:cs="宋体"/>
                <w:b/>
                <w:bCs/>
                <w:color w:val="000000"/>
                <w:sz w:val="21"/>
                <w:szCs w:val="21"/>
              </w:rPr>
              <w:t>污染物</w:t>
            </w:r>
          </w:p>
        </w:tc>
        <w:tc>
          <w:tcPr>
            <w:tcW w:w="960" w:type="dxa"/>
            <w:vAlign w:val="center"/>
          </w:tcPr>
          <w:p>
            <w:pPr>
              <w:adjustRightInd w:val="0"/>
              <w:snapToGrid w:val="0"/>
              <w:jc w:val="center"/>
              <w:rPr>
                <w:rFonts w:hint="eastAsia" w:ascii="宋体" w:hAnsi="宋体" w:cs="宋体"/>
                <w:b/>
                <w:bCs/>
                <w:color w:val="000000"/>
                <w:sz w:val="21"/>
                <w:szCs w:val="21"/>
              </w:rPr>
            </w:pPr>
            <w:r>
              <w:rPr>
                <w:rFonts w:hint="eastAsia" w:ascii="宋体" w:hAnsi="宋体" w:cs="宋体"/>
                <w:b/>
                <w:bCs/>
                <w:color w:val="000000"/>
                <w:sz w:val="21"/>
                <w:szCs w:val="21"/>
              </w:rPr>
              <w:t>排放</w:t>
            </w:r>
          </w:p>
          <w:p>
            <w:pPr>
              <w:adjustRightInd w:val="0"/>
              <w:snapToGrid w:val="0"/>
              <w:jc w:val="center"/>
              <w:rPr>
                <w:rFonts w:hint="eastAsia" w:ascii="宋体" w:hAnsi="宋体" w:cs="宋体"/>
                <w:b/>
                <w:bCs/>
                <w:color w:val="000000"/>
                <w:sz w:val="21"/>
                <w:szCs w:val="21"/>
              </w:rPr>
            </w:pPr>
            <w:r>
              <w:rPr>
                <w:rFonts w:hint="eastAsia" w:ascii="宋体" w:hAnsi="宋体" w:cs="宋体"/>
                <w:b/>
                <w:bCs/>
                <w:color w:val="000000"/>
                <w:sz w:val="21"/>
                <w:szCs w:val="21"/>
              </w:rPr>
              <w:t>规律</w:t>
            </w:r>
          </w:p>
        </w:tc>
        <w:tc>
          <w:tcPr>
            <w:tcW w:w="2820" w:type="dxa"/>
            <w:vAlign w:val="center"/>
          </w:tcPr>
          <w:p>
            <w:pPr>
              <w:adjustRightInd w:val="0"/>
              <w:snapToGrid w:val="0"/>
              <w:jc w:val="center"/>
              <w:rPr>
                <w:rFonts w:hint="eastAsia" w:ascii="宋体" w:hAnsi="宋体" w:cs="宋体"/>
                <w:b/>
                <w:bCs/>
                <w:color w:val="000000"/>
                <w:sz w:val="21"/>
                <w:szCs w:val="21"/>
              </w:rPr>
            </w:pPr>
            <w:r>
              <w:rPr>
                <w:rFonts w:hint="eastAsia" w:ascii="宋体" w:hAnsi="宋体" w:cs="宋体"/>
                <w:b/>
                <w:bCs/>
                <w:color w:val="000000"/>
                <w:sz w:val="21"/>
                <w:szCs w:val="21"/>
              </w:rPr>
              <w:t>环评治理措施及排放去向</w:t>
            </w:r>
          </w:p>
        </w:tc>
        <w:tc>
          <w:tcPr>
            <w:tcW w:w="2821" w:type="dxa"/>
            <w:vAlign w:val="center"/>
          </w:tcPr>
          <w:p>
            <w:pPr>
              <w:adjustRightInd w:val="0"/>
              <w:snapToGrid w:val="0"/>
              <w:jc w:val="center"/>
              <w:rPr>
                <w:rFonts w:hint="eastAsia" w:ascii="宋体" w:hAnsi="宋体" w:cs="宋体"/>
                <w:b/>
                <w:bCs/>
                <w:color w:val="000000"/>
                <w:sz w:val="21"/>
                <w:szCs w:val="21"/>
              </w:rPr>
            </w:pPr>
            <w:r>
              <w:rPr>
                <w:rFonts w:hint="eastAsia" w:ascii="宋体" w:hAnsi="宋体" w:cs="宋体"/>
                <w:b/>
                <w:bCs/>
                <w:color w:val="000000"/>
                <w:sz w:val="21"/>
                <w:szCs w:val="21"/>
              </w:rPr>
              <w:t>实际建设情况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工艺废水</w:t>
            </w:r>
          </w:p>
        </w:tc>
        <w:tc>
          <w:tcPr>
            <w:tcW w:w="1224" w:type="dxa"/>
            <w:vMerge w:val="restart"/>
            <w:vAlign w:val="center"/>
          </w:tcPr>
          <w:p>
            <w:pPr>
              <w:adjustRightInd w:val="0"/>
              <w:snapToGrid w:val="0"/>
              <w:jc w:val="center"/>
              <w:rPr>
                <w:rFonts w:hint="default" w:ascii="宋体" w:hAnsi="宋体" w:cs="宋体"/>
                <w:kern w:val="0"/>
                <w:sz w:val="21"/>
                <w:szCs w:val="21"/>
                <w:lang w:val="en-US"/>
              </w:rPr>
            </w:pPr>
            <w:r>
              <w:rPr>
                <w:rFonts w:hint="eastAsia" w:ascii="宋体" w:hAnsi="宋体" w:cs="宋体"/>
                <w:kern w:val="0"/>
                <w:sz w:val="21"/>
                <w:szCs w:val="21"/>
                <w:lang w:val="en-US" w:eastAsia="zh-CN"/>
              </w:rPr>
              <w:t>pH、COD、SS、氨氮、总氮、总磷、二氯甲烷、二氯乙烷、吡啶、乙腈、四氢呋喃、AOX、杀菌剂、全盐量</w:t>
            </w:r>
          </w:p>
        </w:tc>
        <w:tc>
          <w:tcPr>
            <w:tcW w:w="960" w:type="dxa"/>
            <w:vMerge w:val="restart"/>
            <w:vAlign w:val="center"/>
          </w:tcPr>
          <w:p>
            <w:pPr>
              <w:adjustRightInd w:val="0"/>
              <w:snapToGrid w:val="0"/>
              <w:jc w:val="center"/>
              <w:rPr>
                <w:rFonts w:hint="eastAsia" w:ascii="宋体" w:hAnsi="宋体" w:cs="宋体"/>
                <w:bCs/>
                <w:color w:val="000000"/>
                <w:sz w:val="21"/>
                <w:szCs w:val="21"/>
              </w:rPr>
            </w:pPr>
            <w:r>
              <w:rPr>
                <w:rFonts w:hint="eastAsia" w:ascii="宋体" w:hAnsi="宋体" w:cs="宋体"/>
                <w:bCs/>
                <w:color w:val="000000"/>
                <w:sz w:val="21"/>
                <w:szCs w:val="21"/>
              </w:rPr>
              <w:t>间</w:t>
            </w:r>
          </w:p>
          <w:p>
            <w:pPr>
              <w:adjustRightInd w:val="0"/>
              <w:snapToGrid w:val="0"/>
              <w:jc w:val="center"/>
              <w:rPr>
                <w:rFonts w:hint="eastAsia" w:ascii="宋体" w:hAnsi="宋体" w:cs="宋体"/>
                <w:bCs/>
                <w:color w:val="000000"/>
                <w:sz w:val="21"/>
                <w:szCs w:val="21"/>
              </w:rPr>
            </w:pPr>
            <w:r>
              <w:rPr>
                <w:rFonts w:hint="eastAsia" w:ascii="宋体" w:hAnsi="宋体" w:cs="宋体"/>
                <w:bCs/>
                <w:color w:val="000000"/>
                <w:sz w:val="21"/>
                <w:szCs w:val="21"/>
              </w:rPr>
              <w:t>歇</w:t>
            </w:r>
          </w:p>
          <w:p>
            <w:pPr>
              <w:adjustRightInd w:val="0"/>
              <w:snapToGrid w:val="0"/>
              <w:jc w:val="center"/>
              <w:rPr>
                <w:rFonts w:hint="eastAsia" w:ascii="宋体" w:hAnsi="宋体" w:cs="宋体"/>
                <w:bCs/>
                <w:color w:val="000000"/>
                <w:sz w:val="21"/>
                <w:szCs w:val="21"/>
              </w:rPr>
            </w:pPr>
            <w:r>
              <w:rPr>
                <w:rFonts w:hint="eastAsia" w:ascii="宋体" w:hAnsi="宋体" w:cs="宋体"/>
                <w:bCs/>
                <w:color w:val="000000"/>
                <w:sz w:val="21"/>
                <w:szCs w:val="21"/>
              </w:rPr>
              <w:t>性</w:t>
            </w:r>
          </w:p>
          <w:p>
            <w:pPr>
              <w:adjustRightInd w:val="0"/>
              <w:snapToGrid w:val="0"/>
              <w:jc w:val="center"/>
              <w:rPr>
                <w:rFonts w:hint="eastAsia" w:ascii="宋体" w:hAnsi="宋体" w:cs="宋体"/>
                <w:bCs/>
                <w:color w:val="000000"/>
                <w:sz w:val="21"/>
                <w:szCs w:val="21"/>
              </w:rPr>
            </w:pPr>
            <w:r>
              <w:rPr>
                <w:rFonts w:hint="eastAsia" w:ascii="宋体" w:hAnsi="宋体" w:cs="宋体"/>
                <w:bCs/>
                <w:color w:val="000000"/>
                <w:sz w:val="21"/>
                <w:szCs w:val="21"/>
              </w:rPr>
              <w:t>排</w:t>
            </w:r>
          </w:p>
          <w:p>
            <w:pPr>
              <w:adjustRightInd w:val="0"/>
              <w:snapToGrid w:val="0"/>
              <w:jc w:val="center"/>
              <w:rPr>
                <w:rFonts w:hint="eastAsia" w:ascii="宋体" w:hAnsi="宋体" w:cs="宋体"/>
                <w:bCs/>
                <w:color w:val="000000"/>
                <w:sz w:val="21"/>
                <w:szCs w:val="21"/>
              </w:rPr>
            </w:pPr>
            <w:r>
              <w:rPr>
                <w:rFonts w:hint="eastAsia" w:ascii="宋体" w:hAnsi="宋体" w:cs="宋体"/>
                <w:bCs/>
                <w:color w:val="000000"/>
                <w:sz w:val="21"/>
                <w:szCs w:val="21"/>
              </w:rPr>
              <w:t>放</w:t>
            </w:r>
          </w:p>
        </w:tc>
        <w:tc>
          <w:tcPr>
            <w:tcW w:w="2820" w:type="dxa"/>
            <w:vMerge w:val="restart"/>
            <w:vAlign w:val="center"/>
          </w:tcPr>
          <w:p>
            <w:pPr>
              <w:adjustRightInd w:val="0"/>
              <w:snapToGrid w:val="0"/>
              <w:jc w:val="center"/>
              <w:rPr>
                <w:rFonts w:hint="eastAsia" w:ascii="宋体" w:hAnsi="宋体" w:cs="宋体"/>
                <w:bCs/>
                <w:color w:val="000000"/>
                <w:sz w:val="21"/>
                <w:szCs w:val="21"/>
              </w:rPr>
            </w:pPr>
            <w:r>
              <w:rPr>
                <w:rFonts w:hint="eastAsia" w:ascii="宋体" w:hAnsi="宋体" w:cs="宋体"/>
                <w:bCs/>
                <w:color w:val="000000"/>
                <w:sz w:val="21"/>
                <w:szCs w:val="21"/>
                <w:lang w:eastAsia="zh-CN"/>
              </w:rPr>
              <w:t>高浓高盐废水的工艺废水、废气处理废水、树脂再生废液经车间预处理后，与其他废水一并经现有污水处理站处理。综合废水经现有污水处理站预处理达标后排入园区污水处理厂集中处理，经污水处理厂处理达标后排放</w:t>
            </w:r>
          </w:p>
        </w:tc>
        <w:tc>
          <w:tcPr>
            <w:tcW w:w="2821" w:type="dxa"/>
            <w:vMerge w:val="restart"/>
            <w:vAlign w:val="center"/>
          </w:tcPr>
          <w:p>
            <w:pPr>
              <w:adjustRightInd w:val="0"/>
              <w:snapToGrid w:val="0"/>
              <w:jc w:val="center"/>
              <w:rPr>
                <w:rFonts w:hint="eastAsia" w:ascii="宋体" w:hAnsi="宋体" w:cs="宋体"/>
                <w:bCs/>
                <w:color w:val="000000"/>
                <w:sz w:val="21"/>
                <w:szCs w:val="21"/>
              </w:rPr>
            </w:pPr>
            <w:r>
              <w:rPr>
                <w:rFonts w:hint="eastAsia" w:ascii="宋体" w:hAnsi="宋体" w:cs="宋体"/>
                <w:bCs/>
                <w:color w:val="000000"/>
                <w:sz w:val="21"/>
                <w:szCs w:val="21"/>
                <w:lang w:eastAsia="zh-CN"/>
              </w:rPr>
              <w:t>高浓高盐废水的工艺废水、废气处理废水、树脂再生废液经车间预处理后，与其他废水一并经现有污水处理站处理。综合废水经现有污水处理站预处理达标后排入园区污水处理厂集中处理，经污水处理厂处理达标后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设备冲洗水</w:t>
            </w:r>
          </w:p>
        </w:tc>
        <w:tc>
          <w:tcPr>
            <w:tcW w:w="1224" w:type="dxa"/>
            <w:vMerge w:val="continue"/>
            <w:vAlign w:val="center"/>
          </w:tcPr>
          <w:p>
            <w:pPr>
              <w:adjustRightInd w:val="0"/>
              <w:snapToGrid w:val="0"/>
              <w:jc w:val="center"/>
              <w:rPr>
                <w:rFonts w:hint="eastAsia" w:ascii="宋体" w:hAnsi="宋体" w:cs="宋体"/>
                <w:bCs/>
                <w:color w:val="000000"/>
                <w:sz w:val="21"/>
                <w:szCs w:val="21"/>
              </w:rPr>
            </w:pPr>
          </w:p>
        </w:tc>
        <w:tc>
          <w:tcPr>
            <w:tcW w:w="960" w:type="dxa"/>
            <w:vMerge w:val="continue"/>
            <w:vAlign w:val="center"/>
          </w:tcPr>
          <w:p>
            <w:pPr>
              <w:adjustRightInd w:val="0"/>
              <w:snapToGrid w:val="0"/>
              <w:jc w:val="center"/>
              <w:rPr>
                <w:rFonts w:hint="eastAsia" w:ascii="宋体" w:hAnsi="宋体" w:cs="宋体"/>
                <w:sz w:val="21"/>
                <w:szCs w:val="21"/>
              </w:rPr>
            </w:pPr>
          </w:p>
        </w:tc>
        <w:tc>
          <w:tcPr>
            <w:tcW w:w="2820" w:type="dxa"/>
            <w:vMerge w:val="continue"/>
            <w:vAlign w:val="center"/>
          </w:tcPr>
          <w:p>
            <w:pPr>
              <w:adjustRightInd w:val="0"/>
              <w:snapToGrid w:val="0"/>
              <w:jc w:val="center"/>
              <w:rPr>
                <w:rFonts w:hint="eastAsia" w:ascii="宋体" w:hAnsi="宋体" w:cs="宋体"/>
                <w:color w:val="000000"/>
                <w:sz w:val="21"/>
                <w:szCs w:val="21"/>
              </w:rPr>
            </w:pPr>
          </w:p>
        </w:tc>
        <w:tc>
          <w:tcPr>
            <w:tcW w:w="2821" w:type="dxa"/>
            <w:vMerge w:val="continue"/>
            <w:vAlign w:val="center"/>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地面冲洗水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vAlign w:val="center"/>
          </w:tcPr>
          <w:p>
            <w:pPr>
              <w:adjustRightInd w:val="0"/>
              <w:snapToGrid w:val="0"/>
              <w:jc w:val="center"/>
              <w:rPr>
                <w:rFonts w:hint="eastAsia" w:ascii="宋体" w:hAnsi="宋体" w:cs="宋体"/>
                <w:sz w:val="21"/>
                <w:szCs w:val="21"/>
              </w:rPr>
            </w:pPr>
          </w:p>
        </w:tc>
        <w:tc>
          <w:tcPr>
            <w:tcW w:w="2820" w:type="dxa"/>
            <w:vMerge w:val="continue"/>
            <w:vAlign w:val="center"/>
          </w:tcPr>
          <w:p>
            <w:pPr>
              <w:adjustRightInd w:val="0"/>
              <w:snapToGrid w:val="0"/>
              <w:jc w:val="center"/>
              <w:rPr>
                <w:rFonts w:hint="eastAsia" w:ascii="宋体" w:hAnsi="宋体" w:cs="宋体"/>
                <w:color w:val="000000"/>
                <w:sz w:val="21"/>
                <w:szCs w:val="21"/>
              </w:rPr>
            </w:pPr>
          </w:p>
        </w:tc>
        <w:tc>
          <w:tcPr>
            <w:tcW w:w="2821" w:type="dxa"/>
            <w:vMerge w:val="continue"/>
            <w:vAlign w:val="center"/>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化验室废水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vAlign w:val="center"/>
          </w:tcPr>
          <w:p>
            <w:pPr>
              <w:adjustRightInd w:val="0"/>
              <w:snapToGrid w:val="0"/>
              <w:jc w:val="center"/>
              <w:rPr>
                <w:rFonts w:hint="eastAsia" w:ascii="宋体" w:hAnsi="宋体" w:cs="宋体"/>
                <w:sz w:val="21"/>
                <w:szCs w:val="21"/>
              </w:rPr>
            </w:pPr>
          </w:p>
        </w:tc>
        <w:tc>
          <w:tcPr>
            <w:tcW w:w="2820" w:type="dxa"/>
            <w:vMerge w:val="continue"/>
            <w:vAlign w:val="center"/>
          </w:tcPr>
          <w:p>
            <w:pPr>
              <w:adjustRightInd w:val="0"/>
              <w:snapToGrid w:val="0"/>
              <w:jc w:val="center"/>
              <w:rPr>
                <w:rFonts w:hint="eastAsia" w:ascii="宋体" w:hAnsi="宋体" w:cs="宋体"/>
                <w:color w:val="000000"/>
                <w:sz w:val="21"/>
                <w:szCs w:val="21"/>
              </w:rPr>
            </w:pPr>
          </w:p>
        </w:tc>
        <w:tc>
          <w:tcPr>
            <w:tcW w:w="2821" w:type="dxa"/>
            <w:vMerge w:val="continue"/>
            <w:vAlign w:val="center"/>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真空泵废水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vAlign w:val="center"/>
          </w:tcPr>
          <w:p>
            <w:pPr>
              <w:adjustRightInd w:val="0"/>
              <w:snapToGrid w:val="0"/>
              <w:jc w:val="center"/>
              <w:rPr>
                <w:rFonts w:hint="eastAsia" w:ascii="宋体" w:hAnsi="宋体" w:cs="宋体"/>
                <w:sz w:val="21"/>
                <w:szCs w:val="21"/>
              </w:rPr>
            </w:pPr>
          </w:p>
        </w:tc>
        <w:tc>
          <w:tcPr>
            <w:tcW w:w="2820" w:type="dxa"/>
            <w:vMerge w:val="continue"/>
            <w:vAlign w:val="center"/>
          </w:tcPr>
          <w:p>
            <w:pPr>
              <w:adjustRightInd w:val="0"/>
              <w:snapToGrid w:val="0"/>
              <w:jc w:val="center"/>
              <w:rPr>
                <w:rFonts w:hint="eastAsia" w:ascii="宋体" w:hAnsi="宋体" w:cs="宋体"/>
                <w:color w:val="000000"/>
                <w:sz w:val="21"/>
                <w:szCs w:val="21"/>
              </w:rPr>
            </w:pPr>
          </w:p>
        </w:tc>
        <w:tc>
          <w:tcPr>
            <w:tcW w:w="2821" w:type="dxa"/>
            <w:vMerge w:val="continue"/>
            <w:vAlign w:val="center"/>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lang w:val="en-US" w:eastAsia="zh-CN"/>
              </w:rPr>
              <w:t>3#</w:t>
            </w:r>
            <w:r>
              <w:rPr>
                <w:rFonts w:hint="eastAsia" w:ascii="宋体" w:hAnsi="宋体" w:cs="宋体"/>
                <w:kern w:val="0"/>
                <w:sz w:val="21"/>
                <w:szCs w:val="21"/>
              </w:rPr>
              <w:t>罐区喷淋废水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vAlign w:val="center"/>
          </w:tcPr>
          <w:p>
            <w:pPr>
              <w:adjustRightInd w:val="0"/>
              <w:snapToGrid w:val="0"/>
              <w:jc w:val="center"/>
              <w:rPr>
                <w:rFonts w:hint="eastAsia" w:ascii="宋体" w:hAnsi="宋体" w:cs="宋体"/>
                <w:sz w:val="21"/>
                <w:szCs w:val="21"/>
              </w:rPr>
            </w:pPr>
          </w:p>
        </w:tc>
        <w:tc>
          <w:tcPr>
            <w:tcW w:w="2820" w:type="dxa"/>
            <w:vMerge w:val="continue"/>
            <w:vAlign w:val="center"/>
          </w:tcPr>
          <w:p>
            <w:pPr>
              <w:adjustRightInd w:val="0"/>
              <w:snapToGrid w:val="0"/>
              <w:jc w:val="center"/>
              <w:rPr>
                <w:rFonts w:hint="eastAsia" w:ascii="宋体" w:hAnsi="宋体" w:cs="宋体"/>
                <w:color w:val="000000"/>
                <w:sz w:val="21"/>
                <w:szCs w:val="21"/>
              </w:rPr>
            </w:pPr>
          </w:p>
        </w:tc>
        <w:tc>
          <w:tcPr>
            <w:tcW w:w="2821" w:type="dxa"/>
            <w:vMerge w:val="continue"/>
            <w:vAlign w:val="center"/>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lang w:eastAsia="zh-CN"/>
              </w:rPr>
              <w:t>废气处理废水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tcPr>
          <w:p>
            <w:pPr>
              <w:adjustRightInd w:val="0"/>
              <w:snapToGrid w:val="0"/>
              <w:jc w:val="center"/>
              <w:rPr>
                <w:rFonts w:hint="eastAsia" w:ascii="宋体" w:hAnsi="宋体" w:cs="宋体"/>
                <w:sz w:val="21"/>
                <w:szCs w:val="21"/>
              </w:rPr>
            </w:pPr>
          </w:p>
        </w:tc>
        <w:tc>
          <w:tcPr>
            <w:tcW w:w="2820" w:type="dxa"/>
            <w:vMerge w:val="continue"/>
          </w:tcPr>
          <w:p>
            <w:pPr>
              <w:adjustRightInd w:val="0"/>
              <w:snapToGrid w:val="0"/>
              <w:jc w:val="center"/>
              <w:rPr>
                <w:rFonts w:hint="eastAsia" w:ascii="宋体" w:hAnsi="宋体" w:cs="宋体"/>
                <w:color w:val="000000"/>
                <w:sz w:val="21"/>
                <w:szCs w:val="21"/>
              </w:rPr>
            </w:pPr>
          </w:p>
        </w:tc>
        <w:tc>
          <w:tcPr>
            <w:tcW w:w="2821" w:type="dxa"/>
            <w:vMerge w:val="continue"/>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初期雨水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tcPr>
          <w:p>
            <w:pPr>
              <w:adjustRightInd w:val="0"/>
              <w:snapToGrid w:val="0"/>
              <w:jc w:val="center"/>
              <w:rPr>
                <w:rFonts w:hint="eastAsia" w:ascii="宋体" w:hAnsi="宋体" w:cs="宋体"/>
                <w:sz w:val="21"/>
                <w:szCs w:val="21"/>
              </w:rPr>
            </w:pPr>
          </w:p>
        </w:tc>
        <w:tc>
          <w:tcPr>
            <w:tcW w:w="2820" w:type="dxa"/>
            <w:vMerge w:val="continue"/>
          </w:tcPr>
          <w:p>
            <w:pPr>
              <w:adjustRightInd w:val="0"/>
              <w:snapToGrid w:val="0"/>
              <w:jc w:val="center"/>
              <w:rPr>
                <w:rFonts w:hint="eastAsia" w:ascii="宋体" w:hAnsi="宋体" w:cs="宋体"/>
                <w:color w:val="000000"/>
                <w:sz w:val="21"/>
                <w:szCs w:val="21"/>
              </w:rPr>
            </w:pPr>
          </w:p>
        </w:tc>
        <w:tc>
          <w:tcPr>
            <w:tcW w:w="2821" w:type="dxa"/>
            <w:vMerge w:val="continue"/>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循环冷却水排水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tcPr>
          <w:p>
            <w:pPr>
              <w:adjustRightInd w:val="0"/>
              <w:snapToGrid w:val="0"/>
              <w:jc w:val="center"/>
              <w:rPr>
                <w:rFonts w:hint="eastAsia" w:ascii="宋体" w:hAnsi="宋体" w:cs="宋体"/>
                <w:sz w:val="21"/>
                <w:szCs w:val="21"/>
              </w:rPr>
            </w:pPr>
          </w:p>
        </w:tc>
        <w:tc>
          <w:tcPr>
            <w:tcW w:w="2820" w:type="dxa"/>
            <w:vMerge w:val="continue"/>
          </w:tcPr>
          <w:p>
            <w:pPr>
              <w:adjustRightInd w:val="0"/>
              <w:snapToGrid w:val="0"/>
              <w:jc w:val="center"/>
              <w:rPr>
                <w:rFonts w:hint="eastAsia" w:ascii="宋体" w:hAnsi="宋体" w:cs="宋体"/>
                <w:color w:val="000000"/>
                <w:sz w:val="21"/>
                <w:szCs w:val="21"/>
              </w:rPr>
            </w:pPr>
          </w:p>
        </w:tc>
        <w:tc>
          <w:tcPr>
            <w:tcW w:w="2821" w:type="dxa"/>
            <w:vMerge w:val="continue"/>
          </w:tcPr>
          <w:p>
            <w:pPr>
              <w:adjustRightInd w:val="0"/>
              <w:snapToGrid w:val="0"/>
              <w:jc w:val="center"/>
              <w:rPr>
                <w:rFonts w:hint="eastAsia" w:ascii="宋体" w:hAnsi="宋体" w:cs="宋体"/>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29" w:hRule="atLeast"/>
          <w:jc w:val="center"/>
        </w:trPr>
        <w:tc>
          <w:tcPr>
            <w:tcW w:w="1813" w:type="dxa"/>
            <w:vAlign w:val="center"/>
          </w:tcPr>
          <w:p>
            <w:pPr>
              <w:adjustRightInd w:val="0"/>
              <w:snapToGrid w:val="0"/>
              <w:jc w:val="center"/>
              <w:rPr>
                <w:rFonts w:hint="eastAsia" w:ascii="宋体" w:hAnsi="宋体" w:cs="宋体"/>
                <w:kern w:val="0"/>
                <w:sz w:val="21"/>
                <w:szCs w:val="21"/>
              </w:rPr>
            </w:pPr>
            <w:r>
              <w:rPr>
                <w:rFonts w:hint="eastAsia" w:ascii="宋体" w:hAnsi="宋体" w:cs="宋体"/>
                <w:kern w:val="0"/>
                <w:sz w:val="21"/>
                <w:szCs w:val="21"/>
              </w:rPr>
              <w:t>生活污水</w:t>
            </w:r>
          </w:p>
        </w:tc>
        <w:tc>
          <w:tcPr>
            <w:tcW w:w="1224" w:type="dxa"/>
            <w:vMerge w:val="continue"/>
            <w:vAlign w:val="center"/>
          </w:tcPr>
          <w:p>
            <w:pPr>
              <w:adjustRightInd w:val="0"/>
              <w:snapToGrid w:val="0"/>
              <w:jc w:val="center"/>
              <w:rPr>
                <w:rFonts w:hint="eastAsia" w:ascii="宋体" w:hAnsi="宋体" w:cs="宋体"/>
                <w:sz w:val="21"/>
                <w:szCs w:val="21"/>
              </w:rPr>
            </w:pPr>
          </w:p>
        </w:tc>
        <w:tc>
          <w:tcPr>
            <w:tcW w:w="960" w:type="dxa"/>
            <w:vMerge w:val="continue"/>
          </w:tcPr>
          <w:p>
            <w:pPr>
              <w:adjustRightInd w:val="0"/>
              <w:snapToGrid w:val="0"/>
              <w:jc w:val="center"/>
              <w:rPr>
                <w:rFonts w:hint="eastAsia" w:ascii="宋体" w:hAnsi="宋体" w:cs="宋体"/>
                <w:sz w:val="21"/>
                <w:szCs w:val="21"/>
              </w:rPr>
            </w:pPr>
          </w:p>
        </w:tc>
        <w:tc>
          <w:tcPr>
            <w:tcW w:w="2820" w:type="dxa"/>
            <w:vMerge w:val="continue"/>
          </w:tcPr>
          <w:p>
            <w:pPr>
              <w:adjustRightInd w:val="0"/>
              <w:snapToGrid w:val="0"/>
              <w:jc w:val="center"/>
              <w:rPr>
                <w:rFonts w:hint="eastAsia" w:ascii="宋体" w:hAnsi="宋体" w:cs="宋体"/>
                <w:color w:val="000000"/>
                <w:sz w:val="21"/>
                <w:szCs w:val="21"/>
              </w:rPr>
            </w:pPr>
          </w:p>
        </w:tc>
        <w:tc>
          <w:tcPr>
            <w:tcW w:w="2821" w:type="dxa"/>
            <w:vMerge w:val="continue"/>
          </w:tcPr>
          <w:p>
            <w:pPr>
              <w:adjustRightInd w:val="0"/>
              <w:snapToGrid w:val="0"/>
              <w:jc w:val="center"/>
              <w:rPr>
                <w:rFonts w:hint="eastAsia" w:ascii="宋体" w:hAnsi="宋体" w:cs="宋体"/>
                <w:sz w:val="21"/>
                <w:szCs w:val="21"/>
              </w:rPr>
            </w:pPr>
          </w:p>
        </w:tc>
      </w:tr>
    </w:tbl>
    <w:p>
      <w:pPr>
        <w:pStyle w:val="2"/>
        <w:spacing w:line="360" w:lineRule="auto"/>
        <w:ind w:firstLine="480" w:firstLineChars="200"/>
        <w:rPr>
          <w:rFonts w:hint="eastAsia" w:ascii="宋体" w:hAnsi="宋体" w:eastAsia="宋体" w:cs="宋体"/>
          <w:b w:val="0"/>
          <w:bCs/>
          <w:color w:val="auto"/>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p>
    <w:p>
      <w:pPr>
        <w:bidi w:val="0"/>
      </w:pPr>
      <w:r>
        <w:rPr>
          <w:sz w:val="24"/>
        </w:rPr>
        <mc:AlternateContent>
          <mc:Choice Requires="wpg">
            <w:drawing>
              <wp:anchor distT="0" distB="0" distL="114300" distR="114300" simplePos="0" relativeHeight="251857920" behindDoc="0" locked="0" layoutInCell="1" allowOverlap="1">
                <wp:simplePos x="0" y="0"/>
                <wp:positionH relativeFrom="column">
                  <wp:posOffset>7536180</wp:posOffset>
                </wp:positionH>
                <wp:positionV relativeFrom="paragraph">
                  <wp:posOffset>2684780</wp:posOffset>
                </wp:positionV>
                <wp:extent cx="526415" cy="279400"/>
                <wp:effectExtent l="0" t="0" r="0" b="0"/>
                <wp:wrapNone/>
                <wp:docPr id="68" name="组合 68"/>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69"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0"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F8</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93.4pt;margin-top:211.4pt;height:22pt;width:41.45pt;z-index:251857920;mso-width-relative:page;mso-height-relative:page;" coordorigin="3276,789013" coordsize="829,440" o:gfxdata="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">
                <o:lock v:ext="edit" aspectratio="f"/>
                <v:shape id="五角星 35" o:spid="_x0000_s1026" style="position:absolute;left:3276;top:789091;height:273;width:261;v-text-anchor:middle;" fillcolor="#FF0000" filled="t" stroked="f" coordsize="261,273" o:gfxdata="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2vvcnLsAAADb&#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r8oNjsAAAADc&#10;AAAADwAAAGRycy9kb3ducmV2LnhtbEWPT2vCQBDF7wW/wzKF3uquQotEN6EERCn14J+Lt2l2TEKz&#10;szG7Veun7xwKvc3w3rz3m0Vx85260BDbwBYmYwOKuAqu5drCYb98noGKCdlhF5gs/FCEIh89LDBz&#10;4cpbuuxSrSSEY4YWmpT6TOtYNeQxjkNPLNopDB6TrEOt3YBXCfednhrzqj22LA0N9lQ2VH3tvr2F&#10;93K5we3n1M/uXbn6OL3158Pxxdqnx4mZg0p0S//mv+u1E3wj+PKMTKDz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yg2O&#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F8</w:t>
                        </w:r>
                      </w:p>
                    </w:txbxContent>
                  </v:textbox>
                </v:shape>
              </v:group>
            </w:pict>
          </mc:Fallback>
        </mc:AlternateContent>
      </w:r>
      <w:r>
        <w:rPr>
          <w:sz w:val="24"/>
        </w:rPr>
        <mc:AlternateContent>
          <mc:Choice Requires="wpg">
            <w:drawing>
              <wp:anchor distT="0" distB="0" distL="114300" distR="114300" simplePos="0" relativeHeight="251958272" behindDoc="0" locked="0" layoutInCell="1" allowOverlap="1">
                <wp:simplePos x="0" y="0"/>
                <wp:positionH relativeFrom="column">
                  <wp:posOffset>7558405</wp:posOffset>
                </wp:positionH>
                <wp:positionV relativeFrom="paragraph">
                  <wp:posOffset>4906645</wp:posOffset>
                </wp:positionV>
                <wp:extent cx="526415" cy="279400"/>
                <wp:effectExtent l="0" t="0" r="0" b="0"/>
                <wp:wrapNone/>
                <wp:docPr id="180" name="组合 180"/>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182"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84"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F9</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95.15pt;margin-top:386.35pt;height:22pt;width:41.45pt;z-index:251958272;mso-width-relative:page;mso-height-relative:page;" coordorigin="3276,789013" coordsize="829,440" o:gfxdata="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If9X&#10;b9wAAAANAQAADwAAAAAAAAABACAAAAAiAAAAZHJzL2Rvd25yZXYueG1sUEsBAhQAFAAAAAgAh07i&#10;QHJUSoI7AwAARAgAAA4AAAAAAAAAAQAgAAAAKwEAAGRycy9lMm9Eb2MueG1sUEsFBgAAAAAGAAYA&#10;WQEAANgGAAAAAA==&#10;">
                <o:lock v:ext="edit" aspectratio="f"/>
                <v:shape id="五角星 35" o:spid="_x0000_s1026" style="position:absolute;left:3276;top:789091;height:273;width:261;v-text-anchor:middle;" fillcolor="#FF0000" filled="t" stroked="f" coordsize="261,273" o:gfxdata="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YksGwugAAANwA&#10;AAAPAAAAAAAAAAEAIAAAACIAAABkcnMvZG93bnJldi54bWxQSwECFAAUAAAACACHTuJAMy8FnjsA&#10;AAA5AAAAEAAAAAAAAAABACAAAAAJAQAAZHJzL3NoYXBleG1sLnhtbFBLBQYAAAAABgAGAFsBAACz&#10;Aw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vSII174AAADc&#10;AAAADwAAAGRycy9kb3ducmV2LnhtbEVPTWvCQBC9F/wPywi91U1CW0J0DRKQltIe1Fy8jdkxCWZn&#10;0+zWWH+9Wyh4m8f7nEV+MZ040+BaywriWQSCuLK65VpBuVs/pSCcR9bYWSYFv+QgX04eFphpO/KG&#10;zltfixDCLkMFjfd9JqWrGjLoZrYnDtzRDgZ9gEMt9YBjCDedTKLoVRpsOTQ02FPRUHXa/hgFH8X6&#10;CzeHxKTXrnj7PK7673L/otTjNI7mIDxd/F38737XYX76DH/PhAvk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SII1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F9</w:t>
                        </w:r>
                      </w:p>
                    </w:txbxContent>
                  </v:textbox>
                </v:shape>
              </v:group>
            </w:pict>
          </mc:Fallback>
        </mc:AlternateContent>
      </w:r>
      <w:r>
        <w:rPr>
          <w:sz w:val="24"/>
        </w:rPr>
        <mc:AlternateContent>
          <mc:Choice Requires="wpg">
            <w:drawing>
              <wp:anchor distT="0" distB="0" distL="114300" distR="114300" simplePos="0" relativeHeight="251757568" behindDoc="0" locked="0" layoutInCell="1" allowOverlap="1">
                <wp:simplePos x="0" y="0"/>
                <wp:positionH relativeFrom="column">
                  <wp:posOffset>7557770</wp:posOffset>
                </wp:positionH>
                <wp:positionV relativeFrom="paragraph">
                  <wp:posOffset>1673225</wp:posOffset>
                </wp:positionV>
                <wp:extent cx="526415" cy="279400"/>
                <wp:effectExtent l="0" t="0" r="0" b="0"/>
                <wp:wrapNone/>
                <wp:docPr id="57" name="组合 57"/>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58"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9"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F7</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95.1pt;margin-top:131.75pt;height:22pt;width:41.45pt;z-index:251757568;mso-width-relative:page;mso-height-relative:page;" coordorigin="3276,789013" coordsize="829,440" o:gfxdata="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DG&#10;fMTV3AAAAA0BAAAPAAAAAAAAAAEAIAAAACIAAABkcnMvZG93bnJldi54bWxQSwECFAAUAAAACACH&#10;TuJAh/JdOz0DAABACAAADgAAAAAAAAABACAAAAArAQAAZHJzL2Uyb0RvYy54bWxQSwUGAAAAAAYA&#10;BgBZAQAA2gYAAAAA&#10;">
                <o:lock v:ext="edit" aspectratio="f"/>
                <v:shape id="五角星 35" o:spid="_x0000_s1026" style="position:absolute;left:3276;top:789091;height:273;width:261;v-text-anchor:middle;" fillcolor="#FF0000" filled="t" stroked="f" coordsize="261,273" o:gfxdata="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727O6twAAANsAAAAP&#10;AAAAAAAAAAEAIAAAACIAAABkcnMvZG93bnJldi54bWxQSwECFAAUAAAACACHTuJAMy8FnjsAAAA5&#10;AAAAEAAAAAAAAAABACAAAAAGAQAAZHJzL3NoYXBleG1sLnhtbFBLBQYAAAAABgAGAFsBAACwAwAA&#10;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zHRZ3cAAAADb&#10;AAAADwAAAGRycy9kb3ducmV2LnhtbEWPT2vCQBTE74LfYXlCb7pRSElTN1IC0lLsIeqlt9fsyx+a&#10;fZtmt0b76buC4HGYmd8w683ZdOJEg2stK1guIhDEpdUt1wqOh+08AeE8ssbOMim4kINNNp2sMdV2&#10;5IJOe1+LAGGXooLG+z6V0pUNGXQL2xMHr7KDQR/kUEs94BjgppOrKHqUBlsOCw32lDdUfu9/jYL3&#10;fPuBxdfKJH9d/rqrXvqf42es1MNsGT2D8HT29/Ct/aYVxE9w/RJ+gM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dFnd&#10;wAAAANs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F7</w:t>
                        </w:r>
                      </w:p>
                    </w:txbxContent>
                  </v:textbox>
                </v:shape>
              </v:group>
            </w:pict>
          </mc:Fallback>
        </mc:AlternateContent>
      </w:r>
      <w:r>
        <w:rPr>
          <w:sz w:val="24"/>
        </w:rPr>
        <mc:AlternateContent>
          <mc:Choice Requires="wpg">
            <w:drawing>
              <wp:anchor distT="0" distB="0" distL="114300" distR="114300" simplePos="0" relativeHeight="251743232" behindDoc="0" locked="0" layoutInCell="1" allowOverlap="1">
                <wp:simplePos x="0" y="0"/>
                <wp:positionH relativeFrom="column">
                  <wp:posOffset>7024370</wp:posOffset>
                </wp:positionH>
                <wp:positionV relativeFrom="paragraph">
                  <wp:posOffset>1459230</wp:posOffset>
                </wp:positionV>
                <wp:extent cx="526415" cy="279400"/>
                <wp:effectExtent l="0" t="0" r="0" b="0"/>
                <wp:wrapNone/>
                <wp:docPr id="54" name="组合 54"/>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55"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6"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F6</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553.1pt;margin-top:114.9pt;height:22pt;width:41.45pt;z-index:251743232;mso-width-relative:page;mso-height-relative:page;" coordorigin="3276,789013" coordsize="829,440" o:gfxdata="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GTN&#10;aLLbAAAADQEAAA8AAAAAAAAAAQAgAAAAIgAAAGRycy9kb3ducmV2LnhtbFBLAQIUABQAAAAIAIdO&#10;4kBatZBqPQMAAEAIAAAOAAAAAAAAAAEAIAAAACoBAABkcnMvZTJvRG9jLnhtbFBLBQYAAAAABgAG&#10;AFkBAADZBgAAAAA=&#10;">
                <o:lock v:ext="edit" aspectratio="f"/>
                <v:shape id="五角星 35" o:spid="_x0000_s1026" style="position:absolute;left:3276;top:789091;height:273;width:261;v-text-anchor:middle;" fillcolor="#FF0000" filled="t" stroked="f" coordsize="261,273" o:gfxdata="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ocJLsAAADb&#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vevNr74AAADb&#10;AAAADwAAAGRycy9kb3ducmV2LnhtbEWPQWvCQBSE70L/w/IKvZmNgiIxq5SAKFIPWi/entlnEsy+&#10;TbNrjP56t1DocZiZb5h02ZtadNS6yrKCURSDIM6trrhQcPxeDWcgnEfWWFsmBQ9ysFy8DVJMtL3z&#10;nrqDL0SAsEtQQel9k0jp8pIMusg2xMG72NagD7ItpG7xHuCmluM4nkqDFYeFEhvKSsqvh5tRsM1W&#10;O9yfx2b2rLP11+Wz+TmeJkp9vI/iOQhPvf8P/7U3WsFkCr9fwg+Qi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vNr7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F6</w:t>
                        </w:r>
                      </w:p>
                    </w:txbxContent>
                  </v:textbox>
                </v:shape>
              </v:group>
            </w:pict>
          </mc:Fallback>
        </mc:AlternateContent>
      </w:r>
      <w:r>
        <w:rPr>
          <w:sz w:val="24"/>
        </w:rPr>
        <mc:AlternateContent>
          <mc:Choice Requires="wpg">
            <w:drawing>
              <wp:anchor distT="0" distB="0" distL="114300" distR="114300" simplePos="0" relativeHeight="251728896" behindDoc="0" locked="0" layoutInCell="1" allowOverlap="1">
                <wp:simplePos x="0" y="0"/>
                <wp:positionH relativeFrom="column">
                  <wp:posOffset>3858895</wp:posOffset>
                </wp:positionH>
                <wp:positionV relativeFrom="paragraph">
                  <wp:posOffset>1638935</wp:posOffset>
                </wp:positionV>
                <wp:extent cx="526415" cy="279400"/>
                <wp:effectExtent l="0" t="0" r="0" b="0"/>
                <wp:wrapNone/>
                <wp:docPr id="51" name="组合 51"/>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52"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3"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F5</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03.85pt;margin-top:129.05pt;height:22pt;width:41.45pt;z-index:251728896;mso-width-relative:page;mso-height-relative:page;" coordorigin="3276,789013" coordsize="829,440" o:gfxdata="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">
                <o:lock v:ext="edit" aspectratio="f"/>
                <v:shape id="五角星 35" o:spid="_x0000_s1026" style="position:absolute;left:3276;top:789091;height:273;width:261;v-text-anchor:middle;" fillcolor="#FF0000" filled="t" stroked="f" coordsize="261,273" o:gfxdata="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jOEULsAAADb&#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rZxuN78AAADb&#10;AAAADwAAAGRycy9kb3ducmV2LnhtbEWPQWvCQBSE7wX/w/IEb3UTS4pE1yABaRF70Hrx9sw+k2D2&#10;bcxuNfrr3UKhx2FmvmHmWW8acaXO1ZYVxOMIBHFhdc2lgv336nUKwnlkjY1lUnAnB9li8DLHVNsb&#10;b+m686UIEHYpKqi8b1MpXVGRQTe2LXHwTrYz6IPsSqk7vAW4aeQkit6lwZrDQoUt5RUV592PUbDO&#10;V1+4PU7M9NHkH5vTsr3sD4lSo2EczUB46v1/+K/9qRUkb/D7JfwAuX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2cbje/&#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F5</w:t>
                        </w:r>
                      </w:p>
                    </w:txbxContent>
                  </v:textbox>
                </v:shape>
              </v:group>
            </w:pict>
          </mc:Fallback>
        </mc:AlternateContent>
      </w:r>
      <w:r>
        <w:rPr>
          <w:sz w:val="24"/>
        </w:rPr>
        <mc:AlternateContent>
          <mc:Choice Requires="wpg">
            <w:drawing>
              <wp:anchor distT="0" distB="0" distL="114300" distR="114300" simplePos="0" relativeHeight="251714560" behindDoc="0" locked="0" layoutInCell="1" allowOverlap="1">
                <wp:simplePos x="0" y="0"/>
                <wp:positionH relativeFrom="column">
                  <wp:posOffset>1718310</wp:posOffset>
                </wp:positionH>
                <wp:positionV relativeFrom="paragraph">
                  <wp:posOffset>3537585</wp:posOffset>
                </wp:positionV>
                <wp:extent cx="526415" cy="279400"/>
                <wp:effectExtent l="0" t="0" r="0" b="0"/>
                <wp:wrapNone/>
                <wp:docPr id="48" name="组合 48"/>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49"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50"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35.3pt;margin-top:278.55pt;height:22pt;width:41.45pt;z-index:251714560;mso-width-relative:page;mso-height-relative:page;" coordorigin="3276,789013" coordsize="829,440" o:gfxdata="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wTaz&#10;4doAAAALAQAADwAAAAAAAAABACAAAAAiAAAAZHJzL2Rvd25yZXYueG1sUEsBAhQAFAAAAAgAh07i&#10;QCtKvgc9AwAAQAgAAA4AAAAAAAAAAQAgAAAAKQEAAGRycy9lMm9Eb2MueG1sUEsFBgAAAAAGAAYA&#10;WQEAANgGAAAAAA==&#10;">
                <o:lock v:ext="edit" aspectratio="f"/>
                <v:shape id="五角星 35" o:spid="_x0000_s1026" style="position:absolute;left:3276;top:789091;height:273;width:261;v-text-anchor:middle;" fillcolor="#FF0000" filled="t" stroked="f" coordsize="261,273" o:gfxdata="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U6A/LsAAADb&#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XU7wQLgAAADb&#10;AAAADwAAAGRycy9kb3ducmV2LnhtbEVPyQrCMBC9C/5DGMGbpgqKVKNIQRTRg8vF29iMbbGZ1Cau&#10;X28OgsfH2yezlynFg2pXWFbQ60YgiFOrC84UHA+LzgiE88gaS8uk4E0OZtNmY4Kxtk/e0WPvMxFC&#10;2MWoIPe+iqV0aU4GXddWxIG72NqgD7DOpK7xGcJNKftRNJQGCw4NOVaU5JRe93ejYJ0strg7983o&#10;UybLzWVe3Y6ngVLtVi8ag/D08n/xz73SCgZhffgSfoCcfgF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XU7wQLgAAADbAAAA&#10;DwAAAAAAAAABACAAAAAiAAAAZHJzL2Rvd25yZXYueG1sUEsBAhQAFAAAAAgAh07iQDMvBZ47AAAA&#10;OQAAABAAAAAAAAAAAQAgAAAABwEAAGRycy9zaGFwZXhtbC54bWxQSwUGAAAAAAYABgBbAQAAsQMA&#10;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F4</w:t>
                        </w:r>
                      </w:p>
                    </w:txbxContent>
                  </v:textbox>
                </v:shape>
              </v:group>
            </w:pict>
          </mc:Fallback>
        </mc:AlternateContent>
      </w:r>
      <w:r>
        <w:rPr>
          <w:sz w:val="24"/>
        </w:rPr>
        <mc:AlternateContent>
          <mc:Choice Requires="wpg">
            <w:drawing>
              <wp:anchor distT="0" distB="0" distL="114300" distR="114300" simplePos="0" relativeHeight="251700224" behindDoc="0" locked="0" layoutInCell="1" allowOverlap="1">
                <wp:simplePos x="0" y="0"/>
                <wp:positionH relativeFrom="column">
                  <wp:posOffset>921385</wp:posOffset>
                </wp:positionH>
                <wp:positionV relativeFrom="paragraph">
                  <wp:posOffset>3724275</wp:posOffset>
                </wp:positionV>
                <wp:extent cx="526415" cy="279400"/>
                <wp:effectExtent l="0" t="0" r="0" b="0"/>
                <wp:wrapNone/>
                <wp:docPr id="44" name="组合 44"/>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45"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7"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2.55pt;margin-top:293.25pt;height:22pt;width:41.45pt;z-index:251700224;mso-width-relative:page;mso-height-relative:page;" coordorigin="3276,789013" coordsize="829,440" o:gfxdata="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">
                <o:lock v:ext="edit" aspectratio="f"/>
                <v:shape id="五角星 35" o:spid="_x0000_s1026" style="position:absolute;left:3276;top:789091;height:273;width:261;v-text-anchor:middle;" fillcolor="#FF0000" filled="t" stroked="f" coordsize="261,273" o:gfxdata="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OK+bsAAADb&#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V37+6b4AAADb&#10;AAAADwAAAGRycy9kb3ducmV2LnhtbEWPT4vCMBTE78J+h/AWvGmqqF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37+6b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F3</w:t>
                        </w:r>
                      </w:p>
                    </w:txbxContent>
                  </v:textbox>
                </v:shape>
              </v:group>
            </w:pict>
          </mc:Fallback>
        </mc:AlternateContent>
      </w:r>
      <w:r>
        <w:rPr>
          <w:sz w:val="24"/>
        </w:rPr>
        <mc:AlternateContent>
          <mc:Choice Requires="wpg">
            <w:drawing>
              <wp:anchor distT="0" distB="0" distL="114300" distR="114300" simplePos="0" relativeHeight="251685888" behindDoc="0" locked="0" layoutInCell="1" allowOverlap="1">
                <wp:simplePos x="0" y="0"/>
                <wp:positionH relativeFrom="column">
                  <wp:posOffset>1724660</wp:posOffset>
                </wp:positionH>
                <wp:positionV relativeFrom="paragraph">
                  <wp:posOffset>2844800</wp:posOffset>
                </wp:positionV>
                <wp:extent cx="526415" cy="279400"/>
                <wp:effectExtent l="0" t="0" r="0" b="0"/>
                <wp:wrapNone/>
                <wp:docPr id="40" name="组合 40"/>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41"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43"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F2</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35.8pt;margin-top:224pt;height:22pt;width:41.45pt;z-index:251685888;mso-width-relative:page;mso-height-relative:page;" coordorigin="3276,789013" coordsize="829,440" o:gfxdata="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">
                <o:lock v:ext="edit" aspectratio="f"/>
                <v:shape id="五角星 35" o:spid="_x0000_s1026" style="position:absolute;left:3276;top:789091;height:273;width:261;v-text-anchor:middle;" fillcolor="#FF0000" filled="t" stroked="f" coordsize="261,273" o:gfxdata="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vOIz6ugAAANsA&#10;AAAPAAAAAAAAAAEAIAAAACIAAABkcnMvZG93bnJldi54bWxQSwECFAAUAAAACACHTuJAMy8FnjsA&#10;AAA5AAAAEAAAAAAAAAABACAAAAAJAQAAZHJzL3NoYXBleG1sLnhtbFBLBQYAAAAABgAGAFsBAACz&#10;Aw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3439;top:789013;height:440;width:666;" filled="f" stroked="f" coordsize="21600,21600" o:gfxdata="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EX46r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F2</w:t>
                        </w:r>
                      </w:p>
                    </w:txbxContent>
                  </v:textbox>
                </v:shape>
              </v:group>
            </w:pict>
          </mc:Fallback>
        </mc:AlternateContent>
      </w:r>
      <w:r>
        <w:rPr>
          <w:sz w:val="24"/>
        </w:rPr>
        <mc:AlternateContent>
          <mc:Choice Requires="wpg">
            <w:drawing>
              <wp:anchor distT="0" distB="0" distL="114300" distR="114300" simplePos="0" relativeHeight="251671552" behindDoc="0" locked="0" layoutInCell="1" allowOverlap="1">
                <wp:simplePos x="0" y="0"/>
                <wp:positionH relativeFrom="column">
                  <wp:posOffset>928370</wp:posOffset>
                </wp:positionH>
                <wp:positionV relativeFrom="paragraph">
                  <wp:posOffset>3135630</wp:posOffset>
                </wp:positionV>
                <wp:extent cx="526415" cy="279400"/>
                <wp:effectExtent l="0" t="0" r="0" b="0"/>
                <wp:wrapNone/>
                <wp:docPr id="38" name="组合 38"/>
                <wp:cNvGraphicFramePr/>
                <a:graphic xmlns:a="http://schemas.openxmlformats.org/drawingml/2006/main">
                  <a:graphicData uri="http://schemas.microsoft.com/office/word/2010/wordprocessingGroup">
                    <wpg:wgp>
                      <wpg:cNvGrpSpPr/>
                      <wpg:grpSpPr>
                        <a:xfrm>
                          <a:off x="0" y="0"/>
                          <a:ext cx="526415" cy="279400"/>
                          <a:chOff x="3276" y="789013"/>
                          <a:chExt cx="829" cy="440"/>
                        </a:xfrm>
                      </wpg:grpSpPr>
                      <wps:wsp>
                        <wps:cNvPr id="35" name="五角星 35"/>
                        <wps:cNvSpPr/>
                        <wps:spPr>
                          <a:xfrm>
                            <a:off x="3276" y="789091"/>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7" name="文本框 37"/>
                        <wps:cNvSpPr txBox="1"/>
                        <wps:spPr>
                          <a:xfrm>
                            <a:off x="3439" y="789013"/>
                            <a:ext cx="666" cy="4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F1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73.1pt;margin-top:246.9pt;height:22pt;width:41.45pt;z-index:251671552;mso-width-relative:page;mso-height-relative:page;" coordorigin="3276,789013" coordsize="829,440" o:gfxdata="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">
                <o:lock v:ext="edit" aspectratio="f"/>
                <v:shape id="_x0000_s1026" o:spid="_x0000_s1026" style="position:absolute;left:3276;top:789091;height:273;width:261;v-text-anchor:middle;" fillcolor="#FF0000" filled="t" stroked="f" coordsize="261,273" o:gfxdata="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AX5hLsAAADb&#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_x0000_s1026" o:spid="_x0000_s1026" o:spt="202" type="#_x0000_t202" style="position:absolute;left:3439;top:789013;height:440;width:666;" filled="f" stroked="f" coordsize="21600,21600" o:gfxdata="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3iNl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F1</w:t>
                        </w:r>
                      </w:p>
                    </w:txbxContent>
                  </v:textbox>
                </v:shape>
              </v:group>
            </w:pict>
          </mc:Fallback>
        </mc:AlternateContent>
      </w:r>
      <w:bookmarkStart w:id="331" w:name="_GoBack"/>
      <w:r>
        <w:object>
          <v:shape id="_x0000_i1025" o:spt="75" type="#_x0000_t75" style="height:404.2pt;width:700pt;" o:ole="t" filled="f" o:preferrelative="t" stroked="f" coordsize="21600,21600">
            <v:path/>
            <v:fill on="f" focussize="0,0"/>
            <v:stroke on="f"/>
            <v:imagedata r:id="rId19" o:title=""/>
            <o:lock v:ext="edit" aspectratio="t"/>
            <w10:wrap type="none"/>
            <w10:anchorlock/>
          </v:shape>
          <o:OLEObject Type="Embed" ProgID="Visio.Drawing.11" ShapeID="_x0000_i1025" DrawAspect="Content" ObjectID="_1468075725" r:id="rId18">
            <o:LockedField>false</o:LockedField>
          </o:OLEObject>
        </w:object>
      </w:r>
      <w:bookmarkEnd w:id="331"/>
    </w:p>
    <w:p>
      <w:pPr>
        <w:bidi w:val="0"/>
        <w:jc w:val="center"/>
        <w:rPr>
          <w:rFonts w:hint="eastAsia" w:ascii="宋体" w:hAnsi="宋体" w:eastAsia="宋体" w:cs="宋体"/>
          <w:bCs/>
          <w:color w:val="auto"/>
        </w:rPr>
        <w:sectPr>
          <w:pgSz w:w="16838" w:h="11906" w:orient="landscape"/>
          <w:pgMar w:top="1440" w:right="1531" w:bottom="1440" w:left="1531" w:header="851" w:footer="992" w:gutter="0"/>
          <w:pgBorders>
            <w:top w:val="none" w:sz="0" w:space="0"/>
            <w:left w:val="none" w:sz="0" w:space="0"/>
            <w:bottom w:val="none" w:sz="0" w:space="0"/>
            <w:right w:val="none" w:sz="0" w:space="0"/>
          </w:pgBorders>
          <w:cols w:space="425" w:num="1"/>
          <w:docGrid w:type="lines" w:linePitch="312" w:charSpace="0"/>
        </w:sectPr>
      </w:pPr>
      <w:bookmarkStart w:id="115" w:name="_Toc21042"/>
      <w:r>
        <w:rPr>
          <w:rFonts w:hint="eastAsia"/>
          <w:b/>
          <w:bCs/>
        </w:rPr>
        <w:t>图4.1  本次验收项目污水处理工艺流程及采样点位图</w:t>
      </w:r>
      <w:bookmarkEnd w:id="115"/>
    </w:p>
    <w:p>
      <w:pPr>
        <w:pStyle w:val="19"/>
        <w:keepNext w:val="0"/>
        <w:keepLines w:val="0"/>
        <w:pageBreakBefore w:val="0"/>
        <w:widowControl w:val="0"/>
        <w:kinsoku/>
        <w:wordWrap/>
        <w:overflowPunct/>
        <w:topLinePunct w:val="0"/>
        <w:autoSpaceDE w:val="0"/>
        <w:autoSpaceDN w:val="0"/>
        <w:bidi w:val="0"/>
        <w:adjustRightInd/>
        <w:snapToGrid/>
        <w:spacing w:before="157" w:beforeLines="50" w:line="360" w:lineRule="auto"/>
        <w:ind w:right="0" w:firstLine="0" w:firstLineChars="0"/>
        <w:jc w:val="center"/>
        <w:textAlignment w:val="auto"/>
        <w:outlineLvl w:val="9"/>
        <w:rPr>
          <w:rFonts w:hint="eastAsia" w:ascii="宋体" w:hAnsi="宋体" w:cs="宋体"/>
          <w:b/>
          <w:bCs/>
          <w:szCs w:val="24"/>
          <w:highlight w:val="none"/>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cs="宋体"/>
          <w:b/>
          <w:bCs/>
          <w:szCs w:val="24"/>
          <w:highlight w:val="none"/>
        </w:rPr>
        <w:t>图4.2  本次验收项目废水治理设施</w:t>
      </w:r>
    </w:p>
    <w:p>
      <w:pPr>
        <w:pStyle w:val="9"/>
        <w:adjustRightInd w:val="0"/>
        <w:snapToGrid w:val="0"/>
        <w:spacing w:before="0" w:after="0" w:line="360" w:lineRule="auto"/>
      </w:pPr>
      <w:bookmarkStart w:id="116" w:name="_Toc16255"/>
      <w:r>
        <w:rPr>
          <w:rFonts w:hint="eastAsia" w:ascii="宋体" w:hAnsi="宋体" w:eastAsia="宋体" w:cs="宋体"/>
          <w:sz w:val="28"/>
          <w:szCs w:val="28"/>
        </w:rPr>
        <w:t>4.1.2  废气</w:t>
      </w:r>
      <w:bookmarkEnd w:id="116"/>
    </w:p>
    <w:p>
      <w:pPr>
        <w:pStyle w:val="11"/>
        <w:adjustRightInd w:val="0"/>
        <w:snapToGrid w:val="0"/>
        <w:spacing w:before="0" w:after="0" w:line="360" w:lineRule="auto"/>
        <w:rPr>
          <w:rFonts w:hint="eastAsia" w:ascii="宋体" w:hAnsi="宋体" w:eastAsia="宋体" w:cs="宋体"/>
          <w:sz w:val="24"/>
          <w:szCs w:val="24"/>
        </w:rPr>
      </w:pPr>
      <w:bookmarkStart w:id="117" w:name="_Toc24547"/>
      <w:bookmarkStart w:id="118" w:name="_Toc3533"/>
      <w:r>
        <w:rPr>
          <w:rFonts w:hint="eastAsia" w:ascii="宋体" w:hAnsi="宋体" w:eastAsia="宋体" w:cs="宋体"/>
          <w:sz w:val="24"/>
          <w:szCs w:val="24"/>
        </w:rPr>
        <w:t>4.1.2.1  有组织废气</w:t>
      </w:r>
      <w:bookmarkEnd w:id="117"/>
      <w:bookmarkEnd w:id="118"/>
    </w:p>
    <w:p>
      <w:pPr>
        <w:pStyle w:val="14"/>
        <w:adjustRightInd w:val="0"/>
        <w:snapToGrid w:val="0"/>
        <w:spacing w:line="360" w:lineRule="auto"/>
        <w:ind w:firstLine="480" w:firstLineChars="200"/>
        <w:jc w:val="both"/>
        <w:rPr>
          <w:rFonts w:hint="eastAsia" w:ascii="宋体" w:hAnsi="宋体" w:eastAsia="宋体" w:cs="宋体"/>
          <w:spacing w:val="0"/>
          <w:kern w:val="21"/>
          <w:sz w:val="24"/>
          <w:szCs w:val="24"/>
        </w:rPr>
      </w:pPr>
      <w:r>
        <w:rPr>
          <w:rFonts w:hint="eastAsia" w:ascii="宋体" w:hAnsi="宋体" w:eastAsia="宋体" w:cs="宋体"/>
          <w:spacing w:val="0"/>
          <w:kern w:val="21"/>
          <w:sz w:val="24"/>
          <w:szCs w:val="24"/>
        </w:rPr>
        <w:t>本次验收项目有组织排放废气主要是工艺废气、</w:t>
      </w:r>
      <w:r>
        <w:rPr>
          <w:rFonts w:hint="eastAsia" w:ascii="宋体" w:hAnsi="宋体" w:eastAsia="宋体" w:cs="宋体"/>
          <w:spacing w:val="0"/>
          <w:kern w:val="21"/>
          <w:sz w:val="24"/>
          <w:szCs w:val="24"/>
          <w:lang w:val="en-US" w:eastAsia="zh-CN"/>
        </w:rPr>
        <w:t>3#</w:t>
      </w:r>
      <w:r>
        <w:rPr>
          <w:rFonts w:hint="eastAsia" w:ascii="宋体" w:hAnsi="宋体" w:eastAsia="宋体" w:cs="宋体"/>
          <w:spacing w:val="0"/>
          <w:kern w:val="21"/>
          <w:sz w:val="24"/>
          <w:szCs w:val="24"/>
        </w:rPr>
        <w:t>罐区废气</w:t>
      </w:r>
      <w:r>
        <w:rPr>
          <w:rFonts w:hint="eastAsia" w:ascii="宋体" w:hAnsi="宋体" w:eastAsia="宋体" w:cs="宋体"/>
          <w:spacing w:val="0"/>
          <w:kern w:val="21"/>
          <w:sz w:val="24"/>
          <w:szCs w:val="24"/>
          <w:lang w:eastAsia="zh-CN"/>
        </w:rPr>
        <w:t>、废水预处理废气</w:t>
      </w:r>
      <w:r>
        <w:rPr>
          <w:rFonts w:hint="eastAsia" w:ascii="宋体" w:hAnsi="宋体" w:eastAsia="宋体" w:cs="宋体"/>
          <w:spacing w:val="0"/>
          <w:kern w:val="21"/>
          <w:sz w:val="24"/>
          <w:szCs w:val="24"/>
        </w:rPr>
        <w:t>、污水站废气、危废仓库尾气等。</w:t>
      </w:r>
    </w:p>
    <w:p>
      <w:pPr>
        <w:pStyle w:val="14"/>
        <w:adjustRightInd w:val="0"/>
        <w:snapToGrid w:val="0"/>
        <w:spacing w:line="360" w:lineRule="auto"/>
        <w:ind w:firstLine="480" w:firstLineChars="200"/>
        <w:jc w:val="both"/>
        <w:rPr>
          <w:rFonts w:hint="eastAsia" w:ascii="宋体" w:hAnsi="宋体" w:eastAsia="宋体" w:cs="宋体"/>
          <w:spacing w:val="0"/>
          <w:kern w:val="21"/>
          <w:sz w:val="24"/>
          <w:szCs w:val="24"/>
        </w:rPr>
      </w:pPr>
      <w:r>
        <w:rPr>
          <w:rFonts w:hint="eastAsia" w:ascii="宋体" w:hAnsi="宋体" w:eastAsia="宋体" w:cs="宋体"/>
          <w:spacing w:val="0"/>
          <w:kern w:val="21"/>
          <w:sz w:val="24"/>
          <w:szCs w:val="24"/>
        </w:rPr>
        <w:t>污水站、危废仓库</w:t>
      </w:r>
      <w:r>
        <w:rPr>
          <w:rFonts w:hint="eastAsia" w:ascii="宋体" w:hAnsi="宋体" w:eastAsia="宋体" w:cs="宋体"/>
          <w:spacing w:val="0"/>
          <w:kern w:val="21"/>
          <w:sz w:val="24"/>
          <w:szCs w:val="24"/>
          <w:lang w:eastAsia="zh-CN"/>
        </w:rPr>
        <w:t>依托现有，故</w:t>
      </w:r>
      <w:r>
        <w:rPr>
          <w:rFonts w:hint="eastAsia" w:ascii="宋体" w:hAnsi="宋体" w:eastAsia="宋体" w:cs="宋体"/>
          <w:spacing w:val="0"/>
          <w:kern w:val="21"/>
          <w:sz w:val="24"/>
          <w:szCs w:val="24"/>
        </w:rPr>
        <w:t>污水站</w:t>
      </w:r>
      <w:r>
        <w:rPr>
          <w:rFonts w:hint="eastAsia" w:ascii="宋体" w:hAnsi="宋体" w:eastAsia="宋体" w:cs="宋体"/>
          <w:spacing w:val="0"/>
          <w:kern w:val="21"/>
          <w:sz w:val="24"/>
          <w:szCs w:val="24"/>
          <w:lang w:eastAsia="zh-CN"/>
        </w:rPr>
        <w:t>废气</w:t>
      </w:r>
      <w:r>
        <w:rPr>
          <w:rFonts w:hint="eastAsia" w:ascii="宋体" w:hAnsi="宋体" w:eastAsia="宋体" w:cs="宋体"/>
          <w:spacing w:val="0"/>
          <w:kern w:val="21"/>
          <w:sz w:val="24"/>
          <w:szCs w:val="24"/>
        </w:rPr>
        <w:t>、危废仓库</w:t>
      </w:r>
      <w:r>
        <w:rPr>
          <w:rFonts w:hint="eastAsia" w:ascii="宋体" w:hAnsi="宋体" w:eastAsia="宋体" w:cs="宋体"/>
          <w:spacing w:val="0"/>
          <w:kern w:val="21"/>
          <w:sz w:val="24"/>
          <w:szCs w:val="24"/>
          <w:lang w:eastAsia="zh-CN"/>
        </w:rPr>
        <w:t>废气</w:t>
      </w:r>
      <w:r>
        <w:rPr>
          <w:rFonts w:hint="eastAsia" w:ascii="宋体" w:hAnsi="宋体" w:eastAsia="宋体" w:cs="宋体"/>
          <w:spacing w:val="0"/>
          <w:kern w:val="21"/>
          <w:sz w:val="24"/>
          <w:szCs w:val="24"/>
        </w:rPr>
        <w:t>沿用现有的处理工艺和设施</w:t>
      </w:r>
      <w:r>
        <w:rPr>
          <w:rFonts w:hint="eastAsia" w:ascii="宋体" w:hAnsi="宋体" w:eastAsia="宋体" w:cs="宋体"/>
          <w:spacing w:val="0"/>
          <w:kern w:val="21"/>
          <w:sz w:val="24"/>
          <w:szCs w:val="24"/>
          <w:lang w:eastAsia="zh-CN"/>
        </w:rPr>
        <w:t>。</w:t>
      </w:r>
      <w:r>
        <w:rPr>
          <w:rFonts w:hint="eastAsia" w:ascii="宋体" w:hAnsi="宋体" w:eastAsia="宋体" w:cs="宋体"/>
          <w:spacing w:val="0"/>
          <w:kern w:val="21"/>
          <w:sz w:val="24"/>
          <w:szCs w:val="24"/>
        </w:rPr>
        <w:t>具体废气治理工艺如下：</w:t>
      </w:r>
    </w:p>
    <w:p>
      <w:pPr>
        <w:pStyle w:val="14"/>
        <w:adjustRightInd w:val="0"/>
        <w:snapToGrid w:val="0"/>
        <w:spacing w:line="360" w:lineRule="auto"/>
        <w:ind w:firstLine="480" w:firstLineChars="200"/>
        <w:jc w:val="both"/>
        <w:rPr>
          <w:rFonts w:hint="default" w:ascii="宋体" w:hAnsi="宋体" w:eastAsia="宋体" w:cs="宋体"/>
          <w:spacing w:val="0"/>
          <w:kern w:val="21"/>
          <w:sz w:val="24"/>
          <w:szCs w:val="24"/>
          <w:lang w:val="en-US" w:eastAsia="zh-CN"/>
        </w:rPr>
      </w:pPr>
      <w:r>
        <w:rPr>
          <w:rFonts w:hint="eastAsia" w:ascii="宋体" w:hAnsi="宋体" w:eastAsia="宋体" w:cs="宋体"/>
          <w:spacing w:val="0"/>
          <w:kern w:val="21"/>
          <w:sz w:val="24"/>
          <w:szCs w:val="24"/>
        </w:rPr>
        <w:fldChar w:fldCharType="begin"/>
      </w:r>
      <w:r>
        <w:rPr>
          <w:rFonts w:hint="eastAsia" w:ascii="宋体" w:hAnsi="宋体" w:eastAsia="宋体" w:cs="宋体"/>
          <w:spacing w:val="0"/>
          <w:kern w:val="21"/>
          <w:sz w:val="24"/>
          <w:szCs w:val="24"/>
        </w:rPr>
        <w:instrText xml:space="preserve"> = 1 \* GB3 </w:instrText>
      </w:r>
      <w:r>
        <w:rPr>
          <w:rFonts w:hint="eastAsia" w:ascii="宋体" w:hAnsi="宋体" w:eastAsia="宋体" w:cs="宋体"/>
          <w:spacing w:val="0"/>
          <w:kern w:val="21"/>
          <w:sz w:val="24"/>
          <w:szCs w:val="24"/>
        </w:rPr>
        <w:fldChar w:fldCharType="separate"/>
      </w:r>
      <w:r>
        <w:rPr>
          <w:rFonts w:hint="eastAsia" w:ascii="宋体" w:hAnsi="宋体" w:eastAsia="宋体" w:cs="宋体"/>
          <w:spacing w:val="0"/>
          <w:kern w:val="21"/>
          <w:sz w:val="24"/>
          <w:szCs w:val="24"/>
        </w:rPr>
        <w:t>①</w:t>
      </w:r>
      <w:r>
        <w:rPr>
          <w:rFonts w:hint="eastAsia" w:ascii="宋体" w:hAnsi="宋体" w:eastAsia="宋体" w:cs="宋体"/>
          <w:spacing w:val="0"/>
          <w:kern w:val="21"/>
          <w:sz w:val="24"/>
          <w:szCs w:val="24"/>
        </w:rPr>
        <w:fldChar w:fldCharType="end"/>
      </w:r>
      <w:r>
        <w:rPr>
          <w:rFonts w:hint="eastAsia" w:ascii="宋体" w:hAnsi="宋体" w:eastAsia="宋体" w:cs="宋体"/>
          <w:spacing w:val="0"/>
          <w:kern w:val="21"/>
          <w:sz w:val="24"/>
          <w:szCs w:val="24"/>
          <w:lang w:eastAsia="zh-CN"/>
        </w:rPr>
        <w:t>二氯甲烷、二氯乙烷、</w:t>
      </w:r>
      <w:r>
        <w:rPr>
          <w:rFonts w:hint="eastAsia" w:ascii="宋体" w:hAnsi="宋体" w:eastAsia="宋体" w:cs="宋体"/>
          <w:spacing w:val="0"/>
          <w:kern w:val="21"/>
          <w:sz w:val="24"/>
          <w:szCs w:val="24"/>
          <w:lang w:val="en-US" w:eastAsia="zh-CN"/>
        </w:rPr>
        <w:t>3-甲基吡啶废气（G1-14～G1-18、G2-1～G2-5、废水预处理废气）采用“冷凝+一级酸吸收”预处理工艺；乙腈、二氧化硫、四氢呋喃废气（G1-1～G1-13、G3-1～G3-6）采用“冷凝”预处理工艺；各经预处理后的废气与3#罐区废气合并经“三级碱吸收+树脂吸附/脱附”集中处理，尾气经过25米高13</w:t>
      </w:r>
      <w:r>
        <w:rPr>
          <w:rFonts w:hint="default" w:ascii="宋体" w:hAnsi="宋体" w:eastAsia="宋体" w:cs="宋体"/>
          <w:spacing w:val="0"/>
          <w:kern w:val="21"/>
          <w:sz w:val="24"/>
          <w:szCs w:val="24"/>
          <w:lang w:val="en-US" w:eastAsia="zh-CN"/>
        </w:rPr>
        <w:t>#</w:t>
      </w:r>
      <w:r>
        <w:rPr>
          <w:rFonts w:hint="eastAsia" w:ascii="宋体" w:hAnsi="宋体" w:eastAsia="宋体" w:cs="宋体"/>
          <w:spacing w:val="0"/>
          <w:kern w:val="21"/>
          <w:sz w:val="24"/>
          <w:szCs w:val="24"/>
          <w:lang w:val="en-US" w:eastAsia="zh-CN"/>
        </w:rPr>
        <w:t>排气筒排放。</w:t>
      </w:r>
    </w:p>
    <w:p>
      <w:pPr>
        <w:pStyle w:val="14"/>
        <w:adjustRightInd w:val="0"/>
        <w:snapToGrid w:val="0"/>
        <w:spacing w:line="360" w:lineRule="auto"/>
        <w:ind w:firstLine="480" w:firstLineChars="200"/>
        <w:jc w:val="both"/>
        <w:rPr>
          <w:rFonts w:hint="eastAsia" w:ascii="宋体" w:hAnsi="宋体" w:eastAsia="宋体" w:cs="宋体"/>
          <w:spacing w:val="0"/>
          <w:kern w:val="21"/>
          <w:sz w:val="24"/>
          <w:szCs w:val="24"/>
          <w:lang w:val="en-US" w:eastAsia="zh-CN"/>
        </w:rPr>
      </w:pPr>
      <w:r>
        <w:rPr>
          <w:rFonts w:hint="eastAsia" w:ascii="宋体" w:hAnsi="宋体" w:eastAsia="宋体" w:cs="宋体"/>
          <w:spacing w:val="0"/>
          <w:kern w:val="21"/>
          <w:sz w:val="24"/>
          <w:szCs w:val="24"/>
          <w:lang w:val="en-US" w:eastAsia="zh-CN"/>
        </w:rPr>
        <w:t>②危废仓库废气采用现有的“一级水吸收+一级碱吸收+一级活性炭吸附”工艺处理，尾气经过30米高12</w:t>
      </w:r>
      <w:r>
        <w:rPr>
          <w:rFonts w:hint="default" w:ascii="宋体" w:hAnsi="宋体" w:eastAsia="宋体" w:cs="宋体"/>
          <w:spacing w:val="0"/>
          <w:kern w:val="21"/>
          <w:sz w:val="24"/>
          <w:szCs w:val="24"/>
          <w:lang w:val="en-US" w:eastAsia="zh-CN"/>
        </w:rPr>
        <w:t>#</w:t>
      </w:r>
      <w:r>
        <w:rPr>
          <w:rFonts w:hint="eastAsia" w:ascii="宋体" w:hAnsi="宋体" w:eastAsia="宋体" w:cs="宋体"/>
          <w:spacing w:val="0"/>
          <w:kern w:val="21"/>
          <w:sz w:val="24"/>
          <w:szCs w:val="24"/>
          <w:lang w:val="en-US" w:eastAsia="zh-CN"/>
        </w:rPr>
        <w:t>排气筒排放。</w:t>
      </w:r>
    </w:p>
    <w:p>
      <w:pPr>
        <w:pStyle w:val="14"/>
        <w:adjustRightInd w:val="0"/>
        <w:snapToGrid w:val="0"/>
        <w:spacing w:line="360" w:lineRule="auto"/>
        <w:ind w:firstLine="480" w:firstLineChars="200"/>
        <w:jc w:val="both"/>
        <w:rPr>
          <w:rFonts w:hint="eastAsia" w:ascii="宋体" w:hAnsi="宋体" w:eastAsia="宋体" w:cs="宋体"/>
          <w:spacing w:val="0"/>
          <w:kern w:val="21"/>
          <w:sz w:val="24"/>
          <w:szCs w:val="24"/>
          <w:lang w:val="en-US" w:eastAsia="zh-CN"/>
        </w:rPr>
      </w:pPr>
      <w:r>
        <w:rPr>
          <w:rFonts w:hint="eastAsia" w:ascii="宋体" w:hAnsi="宋体" w:eastAsia="宋体" w:cs="宋体"/>
          <w:spacing w:val="0"/>
          <w:kern w:val="21"/>
          <w:sz w:val="24"/>
          <w:szCs w:val="24"/>
          <w:lang w:val="en-US" w:eastAsia="zh-CN"/>
        </w:rPr>
        <w:t>③污水处理站废气采用现有的“二级水吸收+二级碱吸收+活性炭吸附/脱附”工艺处理，尾气经过30米高12</w:t>
      </w:r>
      <w:r>
        <w:rPr>
          <w:rFonts w:hint="default" w:ascii="宋体" w:hAnsi="宋体" w:eastAsia="宋体" w:cs="宋体"/>
          <w:spacing w:val="0"/>
          <w:kern w:val="21"/>
          <w:sz w:val="24"/>
          <w:szCs w:val="24"/>
          <w:lang w:val="en-US" w:eastAsia="zh-CN"/>
        </w:rPr>
        <w:t>#</w:t>
      </w:r>
      <w:r>
        <w:rPr>
          <w:rFonts w:hint="eastAsia" w:ascii="宋体" w:hAnsi="宋体" w:eastAsia="宋体" w:cs="宋体"/>
          <w:spacing w:val="0"/>
          <w:kern w:val="21"/>
          <w:sz w:val="24"/>
          <w:szCs w:val="24"/>
          <w:lang w:val="en-US" w:eastAsia="zh-CN"/>
        </w:rPr>
        <w:t>排气筒排放。</w:t>
      </w:r>
    </w:p>
    <w:p>
      <w:pPr>
        <w:pStyle w:val="14"/>
        <w:adjustRightInd w:val="0"/>
        <w:snapToGrid w:val="0"/>
        <w:spacing w:line="360" w:lineRule="auto"/>
        <w:ind w:firstLine="480" w:firstLineChars="200"/>
        <w:jc w:val="both"/>
        <w:rPr>
          <w:rFonts w:hint="eastAsia" w:ascii="宋体" w:hAnsi="宋体" w:eastAsia="宋体" w:cs="宋体"/>
          <w:spacing w:val="0"/>
          <w:kern w:val="21"/>
          <w:sz w:val="24"/>
          <w:szCs w:val="24"/>
          <w:lang w:val="en-US" w:eastAsia="zh-CN"/>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ascii="宋体" w:hAnsi="宋体" w:eastAsia="宋体" w:cs="宋体"/>
          <w:spacing w:val="0"/>
          <w:kern w:val="21"/>
          <w:sz w:val="24"/>
          <w:szCs w:val="24"/>
          <w:lang w:val="en-US" w:eastAsia="zh-CN"/>
        </w:rPr>
        <w:t>本次验收项目各排气筒废气处理设施及排放情况见表4.2，有组织废气走向及监测点位见图4.3。</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cs="宋体"/>
          <w:b/>
          <w:bCs/>
          <w:color w:val="000000"/>
        </w:rPr>
      </w:pPr>
      <w:r>
        <w:rPr>
          <w:rFonts w:hint="eastAsia" w:ascii="宋体" w:hAnsi="宋体" w:cs="宋体"/>
          <w:b/>
          <w:bCs/>
          <w:color w:val="000000"/>
        </w:rPr>
        <w:t>表4.2  本次验收项目废气处理设施及排放情况</w:t>
      </w:r>
    </w:p>
    <w:tbl>
      <w:tblPr>
        <w:tblStyle w:val="30"/>
        <w:tblW w:w="1474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1518"/>
        <w:gridCol w:w="1724"/>
        <w:gridCol w:w="2400"/>
        <w:gridCol w:w="2380"/>
        <w:gridCol w:w="2381"/>
        <w:gridCol w:w="931"/>
        <w:gridCol w:w="925"/>
        <w:gridCol w:w="92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554"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所在位置</w:t>
            </w:r>
          </w:p>
        </w:tc>
        <w:tc>
          <w:tcPr>
            <w:tcW w:w="1518"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产品</w:t>
            </w:r>
          </w:p>
        </w:tc>
        <w:tc>
          <w:tcPr>
            <w:tcW w:w="1724"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废气编号</w:t>
            </w:r>
          </w:p>
        </w:tc>
        <w:tc>
          <w:tcPr>
            <w:tcW w:w="2400"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污染物</w:t>
            </w:r>
          </w:p>
        </w:tc>
        <w:tc>
          <w:tcPr>
            <w:tcW w:w="2380"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环评要求处理方式</w:t>
            </w:r>
          </w:p>
        </w:tc>
        <w:tc>
          <w:tcPr>
            <w:tcW w:w="2381"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实际处理方式</w:t>
            </w:r>
          </w:p>
        </w:tc>
        <w:tc>
          <w:tcPr>
            <w:tcW w:w="931"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排气筒</w:t>
            </w:r>
          </w:p>
        </w:tc>
        <w:tc>
          <w:tcPr>
            <w:tcW w:w="925"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要求排气筒高度（m）</w:t>
            </w:r>
          </w:p>
        </w:tc>
        <w:tc>
          <w:tcPr>
            <w:tcW w:w="927" w:type="dxa"/>
            <w:vAlign w:val="center"/>
          </w:tcPr>
          <w:p>
            <w:pPr>
              <w:adjustRightInd w:val="0"/>
              <w:snapToGrid w:val="0"/>
              <w:jc w:val="center"/>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实际排气筒高度（m）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54"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eastAsia="zh-CN"/>
              </w:rPr>
              <w:t>九</w:t>
            </w:r>
            <w:r>
              <w:rPr>
                <w:rFonts w:hint="eastAsia" w:asciiTheme="minorEastAsia" w:hAnsiTheme="minorEastAsia" w:eastAsiaTheme="minorEastAsia" w:cstheme="minorEastAsia"/>
                <w:bCs/>
                <w:kern w:val="21"/>
                <w:sz w:val="21"/>
                <w:szCs w:val="21"/>
              </w:rPr>
              <w:t>车间</w:t>
            </w:r>
          </w:p>
        </w:tc>
        <w:tc>
          <w:tcPr>
            <w:tcW w:w="1518"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三氟咪啶酰胺原药、吡唑醚菌酯原药</w:t>
            </w:r>
          </w:p>
        </w:tc>
        <w:tc>
          <w:tcPr>
            <w:tcW w:w="1724" w:type="dxa"/>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eastAsia" w:asciiTheme="minorEastAsia" w:hAnsiTheme="minorEastAsia" w:eastAsiaTheme="minorEastAsia" w:cstheme="minorEastAsia"/>
                <w:bCs/>
                <w:kern w:val="21"/>
                <w:sz w:val="21"/>
                <w:szCs w:val="21"/>
                <w:lang w:val="en-US" w:eastAsia="zh-CN"/>
              </w:rPr>
              <w:t>G1-14～G1-18</w:t>
            </w:r>
          </w:p>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G2-1～G2-5</w:t>
            </w:r>
          </w:p>
        </w:tc>
        <w:tc>
          <w:tcPr>
            <w:tcW w:w="2400"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eastAsia="zh-CN"/>
              </w:rPr>
              <w:t>二氯甲烷、二氯乙烷、吡啶类、乙腈、</w:t>
            </w:r>
            <w:r>
              <w:rPr>
                <w:rFonts w:hint="eastAsia" w:asciiTheme="minorEastAsia" w:hAnsiTheme="minorEastAsia" w:eastAsiaTheme="minorEastAsia" w:cstheme="minorEastAsia"/>
                <w:bCs/>
                <w:kern w:val="21"/>
                <w:sz w:val="21"/>
                <w:szCs w:val="21"/>
              </w:rPr>
              <w:t>硫酸二甲酯</w:t>
            </w:r>
            <w:r>
              <w:rPr>
                <w:rFonts w:hint="eastAsia" w:asciiTheme="minorEastAsia" w:hAnsiTheme="minorEastAsia" w:eastAsiaTheme="minorEastAsia" w:cstheme="minorEastAsia"/>
                <w:bCs/>
                <w:kern w:val="21"/>
                <w:sz w:val="21"/>
                <w:szCs w:val="21"/>
                <w:lang w:eastAsia="zh-CN"/>
              </w:rPr>
              <w:t>、粉尘、</w:t>
            </w:r>
            <w:r>
              <w:rPr>
                <w:rFonts w:hint="eastAsia" w:asciiTheme="minorEastAsia" w:hAnsiTheme="minorEastAsia" w:eastAsiaTheme="minorEastAsia" w:cstheme="minorEastAsia"/>
                <w:bCs/>
                <w:kern w:val="21"/>
                <w:sz w:val="21"/>
                <w:szCs w:val="21"/>
                <w:lang w:val="en-US" w:eastAsia="zh-CN"/>
              </w:rPr>
              <w:t>VOCs</w:t>
            </w:r>
          </w:p>
        </w:tc>
        <w:tc>
          <w:tcPr>
            <w:tcW w:w="2380" w:type="dxa"/>
            <w:vMerge w:val="restart"/>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lang w:eastAsia="zh-CN"/>
              </w:rPr>
              <w:t>一级冷凝+一级酸吸收+三级碱吸收</w:t>
            </w:r>
            <w:r>
              <w:rPr>
                <w:rFonts w:hint="eastAsia" w:ascii="宋体" w:hAnsi="宋体" w:eastAsia="宋体" w:cs="宋体"/>
                <w:b w:val="0"/>
                <w:kern w:val="21"/>
                <w:sz w:val="21"/>
                <w:szCs w:val="21"/>
                <w:lang w:val="en-US" w:eastAsia="zh-CN"/>
              </w:rPr>
              <w:t>+树脂吸附/脱附</w:t>
            </w:r>
          </w:p>
        </w:tc>
        <w:tc>
          <w:tcPr>
            <w:tcW w:w="2381" w:type="dxa"/>
            <w:vMerge w:val="restart"/>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lang w:eastAsia="zh-CN"/>
              </w:rPr>
              <w:t>一级冷凝+一级酸吸收+三级碱吸收</w:t>
            </w:r>
            <w:r>
              <w:rPr>
                <w:rFonts w:hint="eastAsia" w:ascii="宋体" w:hAnsi="宋体" w:eastAsia="宋体" w:cs="宋体"/>
                <w:b w:val="0"/>
                <w:kern w:val="21"/>
                <w:sz w:val="21"/>
                <w:szCs w:val="21"/>
                <w:lang w:val="en-US" w:eastAsia="zh-CN"/>
              </w:rPr>
              <w:t>+树脂吸附/脱附</w:t>
            </w:r>
          </w:p>
        </w:tc>
        <w:tc>
          <w:tcPr>
            <w:tcW w:w="931"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13</w:t>
            </w:r>
            <w:r>
              <w:rPr>
                <w:rFonts w:hint="eastAsia" w:asciiTheme="minorEastAsia" w:hAnsiTheme="minorEastAsia" w:eastAsiaTheme="minorEastAsia" w:cstheme="minorEastAsia"/>
                <w:bCs/>
                <w:kern w:val="21"/>
                <w:sz w:val="21"/>
                <w:szCs w:val="21"/>
              </w:rPr>
              <w:t>#</w:t>
            </w:r>
          </w:p>
        </w:tc>
        <w:tc>
          <w:tcPr>
            <w:tcW w:w="925"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eastAsia" w:asciiTheme="minorEastAsia" w:hAnsiTheme="minorEastAsia" w:eastAsiaTheme="minorEastAsia" w:cstheme="minorEastAsia"/>
                <w:bCs/>
                <w:kern w:val="21"/>
                <w:sz w:val="21"/>
                <w:szCs w:val="21"/>
                <w:lang w:val="en-US" w:eastAsia="zh-CN"/>
              </w:rPr>
              <w:t>25</w:t>
            </w:r>
          </w:p>
        </w:tc>
        <w:tc>
          <w:tcPr>
            <w:tcW w:w="927"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eastAsia" w:asciiTheme="minorEastAsia" w:hAnsiTheme="minorEastAsia" w:eastAsiaTheme="minorEastAsia" w:cstheme="minorEastAsia"/>
                <w:bCs/>
                <w:kern w:val="21"/>
                <w:sz w:val="21"/>
                <w:szCs w:val="21"/>
                <w:lang w:val="en-US" w:eastAsia="zh-CN"/>
              </w:rPr>
              <w:t>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54"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1518"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172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废水预处理废气</w:t>
            </w:r>
          </w:p>
        </w:tc>
        <w:tc>
          <w:tcPr>
            <w:tcW w:w="2400"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乙腈、二氯甲烷、二氯乙烷</w:t>
            </w:r>
          </w:p>
        </w:tc>
        <w:tc>
          <w:tcPr>
            <w:tcW w:w="2380" w:type="dxa"/>
            <w:vMerge w:val="continue"/>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p>
        </w:tc>
        <w:tc>
          <w:tcPr>
            <w:tcW w:w="2381" w:type="dxa"/>
            <w:vMerge w:val="continue"/>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p>
        </w:tc>
        <w:tc>
          <w:tcPr>
            <w:tcW w:w="931"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5"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7"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5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eastAsia="zh-CN"/>
              </w:rPr>
              <w:t>九</w:t>
            </w:r>
            <w:r>
              <w:rPr>
                <w:rFonts w:hint="eastAsia" w:asciiTheme="minorEastAsia" w:hAnsiTheme="minorEastAsia" w:eastAsiaTheme="minorEastAsia" w:cstheme="minorEastAsia"/>
                <w:bCs/>
                <w:kern w:val="21"/>
                <w:sz w:val="21"/>
                <w:szCs w:val="21"/>
              </w:rPr>
              <w:t>车间</w:t>
            </w:r>
            <w:r>
              <w:rPr>
                <w:rFonts w:hint="eastAsia" w:asciiTheme="minorEastAsia" w:hAnsiTheme="minorEastAsia" w:eastAsiaTheme="minorEastAsia" w:cstheme="minorEastAsia"/>
                <w:bCs/>
                <w:kern w:val="21"/>
                <w:sz w:val="21"/>
                <w:szCs w:val="21"/>
                <w:lang w:eastAsia="zh-CN"/>
              </w:rPr>
              <w:t>、十车间</w:t>
            </w:r>
          </w:p>
        </w:tc>
        <w:tc>
          <w:tcPr>
            <w:tcW w:w="1518"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三氟咪啶酰胺原药、1-甲基环丙烯粉剂</w:t>
            </w:r>
          </w:p>
        </w:tc>
        <w:tc>
          <w:tcPr>
            <w:tcW w:w="1724" w:type="dxa"/>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eastAsia" w:asciiTheme="minorEastAsia" w:hAnsiTheme="minorEastAsia" w:eastAsiaTheme="minorEastAsia" w:cstheme="minorEastAsia"/>
                <w:bCs/>
                <w:kern w:val="21"/>
                <w:sz w:val="21"/>
                <w:szCs w:val="21"/>
                <w:lang w:val="en-US" w:eastAsia="zh-CN"/>
              </w:rPr>
              <w:t>G1-1～G1-13</w:t>
            </w:r>
          </w:p>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G3-1～G3-6</w:t>
            </w:r>
          </w:p>
        </w:tc>
        <w:tc>
          <w:tcPr>
            <w:tcW w:w="2400"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粉尘、二氧化硫、氯化氢、吡啶类、乙腈、四氢呋喃、正庚烷、二异丙胺、乙醇、</w:t>
            </w:r>
            <w:r>
              <w:rPr>
                <w:rFonts w:hint="eastAsia" w:asciiTheme="minorEastAsia" w:hAnsiTheme="minorEastAsia" w:eastAsiaTheme="minorEastAsia" w:cstheme="minorEastAsia"/>
                <w:bCs/>
                <w:kern w:val="21"/>
                <w:sz w:val="21"/>
                <w:szCs w:val="21"/>
                <w:lang w:val="en-US" w:eastAsia="zh-CN"/>
              </w:rPr>
              <w:t>VOCs</w:t>
            </w:r>
          </w:p>
        </w:tc>
        <w:tc>
          <w:tcPr>
            <w:tcW w:w="238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lang w:eastAsia="zh-CN"/>
              </w:rPr>
              <w:t>一级冷凝+三级碱吸收</w:t>
            </w:r>
            <w:r>
              <w:rPr>
                <w:rFonts w:hint="eastAsia" w:ascii="宋体" w:hAnsi="宋体" w:eastAsia="宋体" w:cs="宋体"/>
                <w:b w:val="0"/>
                <w:kern w:val="21"/>
                <w:sz w:val="21"/>
                <w:szCs w:val="21"/>
                <w:lang w:val="en-US" w:eastAsia="zh-CN"/>
              </w:rPr>
              <w:t>+树脂吸附/脱附</w:t>
            </w:r>
          </w:p>
        </w:tc>
        <w:tc>
          <w:tcPr>
            <w:tcW w:w="2381"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lang w:eastAsia="zh-CN"/>
              </w:rPr>
              <w:t>一级冷凝+三级碱吸收</w:t>
            </w:r>
            <w:r>
              <w:rPr>
                <w:rFonts w:hint="eastAsia" w:ascii="宋体" w:hAnsi="宋体" w:eastAsia="宋体" w:cs="宋体"/>
                <w:b w:val="0"/>
                <w:kern w:val="21"/>
                <w:sz w:val="21"/>
                <w:szCs w:val="21"/>
                <w:lang w:val="en-US" w:eastAsia="zh-CN"/>
              </w:rPr>
              <w:t>+树脂吸附/脱附</w:t>
            </w:r>
          </w:p>
        </w:tc>
        <w:tc>
          <w:tcPr>
            <w:tcW w:w="931"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5"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7"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5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3#</w:t>
            </w:r>
            <w:r>
              <w:rPr>
                <w:rFonts w:hint="eastAsia" w:asciiTheme="minorEastAsia" w:hAnsiTheme="minorEastAsia" w:eastAsiaTheme="minorEastAsia" w:cstheme="minorEastAsia"/>
                <w:bCs/>
                <w:kern w:val="21"/>
                <w:sz w:val="21"/>
                <w:szCs w:val="21"/>
              </w:rPr>
              <w:t>罐区</w:t>
            </w:r>
          </w:p>
        </w:tc>
        <w:tc>
          <w:tcPr>
            <w:tcW w:w="1518"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w:t>
            </w:r>
          </w:p>
        </w:tc>
        <w:tc>
          <w:tcPr>
            <w:tcW w:w="172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3#</w:t>
            </w:r>
            <w:r>
              <w:rPr>
                <w:rFonts w:hint="eastAsia" w:asciiTheme="minorEastAsia" w:hAnsiTheme="minorEastAsia" w:eastAsiaTheme="minorEastAsia" w:cstheme="minorEastAsia"/>
                <w:bCs/>
                <w:kern w:val="21"/>
                <w:sz w:val="21"/>
                <w:szCs w:val="21"/>
              </w:rPr>
              <w:t>罐区废气</w:t>
            </w:r>
          </w:p>
        </w:tc>
        <w:tc>
          <w:tcPr>
            <w:tcW w:w="2400"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乙腈、二氯甲烷</w:t>
            </w:r>
          </w:p>
        </w:tc>
        <w:tc>
          <w:tcPr>
            <w:tcW w:w="2380"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lang w:eastAsia="zh-CN"/>
              </w:rPr>
              <w:t>三级碱吸收</w:t>
            </w:r>
            <w:r>
              <w:rPr>
                <w:rFonts w:hint="eastAsia" w:ascii="宋体" w:hAnsi="宋体" w:eastAsia="宋体" w:cs="宋体"/>
                <w:b w:val="0"/>
                <w:kern w:val="21"/>
                <w:sz w:val="21"/>
                <w:szCs w:val="21"/>
                <w:lang w:val="en-US" w:eastAsia="zh-CN"/>
              </w:rPr>
              <w:t>+树脂吸附/脱附</w:t>
            </w:r>
          </w:p>
        </w:tc>
        <w:tc>
          <w:tcPr>
            <w:tcW w:w="2381" w:type="dxa"/>
            <w:vAlign w:val="center"/>
          </w:tcPr>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lang w:eastAsia="zh-CN"/>
              </w:rPr>
              <w:t>三级碱吸收</w:t>
            </w:r>
            <w:r>
              <w:rPr>
                <w:rFonts w:hint="eastAsia" w:ascii="宋体" w:hAnsi="宋体" w:eastAsia="宋体" w:cs="宋体"/>
                <w:b w:val="0"/>
                <w:kern w:val="21"/>
                <w:sz w:val="21"/>
                <w:szCs w:val="21"/>
                <w:lang w:val="en-US" w:eastAsia="zh-CN"/>
              </w:rPr>
              <w:t>+树脂吸附/脱附</w:t>
            </w:r>
          </w:p>
        </w:tc>
        <w:tc>
          <w:tcPr>
            <w:tcW w:w="931"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5"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7"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5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污水站</w:t>
            </w:r>
          </w:p>
        </w:tc>
        <w:tc>
          <w:tcPr>
            <w:tcW w:w="1518" w:type="dxa"/>
            <w:vAlign w:val="center"/>
          </w:tcPr>
          <w:p>
            <w:pPr>
              <w:adjustRightInd w:val="0"/>
              <w:snapToGrid w:val="0"/>
              <w:jc w:val="center"/>
              <w:rPr>
                <w:rFonts w:hint="eastAsia" w:asciiTheme="minorEastAsia" w:hAnsiTheme="minorEastAsia" w:eastAsiaTheme="minorEastAsia" w:cstheme="minorEastAsia"/>
                <w:bCs/>
                <w:kern w:val="21"/>
                <w:sz w:val="21"/>
                <w:szCs w:val="21"/>
                <w:lang w:eastAsia="zh-CN"/>
              </w:rPr>
            </w:pPr>
            <w:r>
              <w:rPr>
                <w:rFonts w:hint="eastAsia" w:asciiTheme="minorEastAsia" w:hAnsiTheme="minorEastAsia" w:eastAsiaTheme="minorEastAsia" w:cstheme="minorEastAsia"/>
                <w:bCs/>
                <w:kern w:val="21"/>
                <w:sz w:val="21"/>
                <w:szCs w:val="21"/>
              </w:rPr>
              <w:t>/</w:t>
            </w:r>
          </w:p>
        </w:tc>
        <w:tc>
          <w:tcPr>
            <w:tcW w:w="172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污水站废气</w:t>
            </w:r>
          </w:p>
        </w:tc>
        <w:tc>
          <w:tcPr>
            <w:tcW w:w="2400"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氨、硫化氢、VOCs</w:t>
            </w:r>
          </w:p>
        </w:tc>
        <w:tc>
          <w:tcPr>
            <w:tcW w:w="23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rPr>
              <w:t>两级水吸收+两级碱吸收+活性炭吸附/脱附</w:t>
            </w:r>
          </w:p>
        </w:tc>
        <w:tc>
          <w:tcPr>
            <w:tcW w:w="238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rPr>
              <w:t>两级水吸收+两级碱吸收+活性炭吸附/脱附</w:t>
            </w:r>
          </w:p>
        </w:tc>
        <w:tc>
          <w:tcPr>
            <w:tcW w:w="931"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1</w:t>
            </w:r>
            <w:r>
              <w:rPr>
                <w:rFonts w:hint="eastAsia" w:asciiTheme="minorEastAsia" w:hAnsiTheme="minorEastAsia" w:eastAsiaTheme="minorEastAsia" w:cstheme="minorEastAsia"/>
                <w:bCs/>
                <w:kern w:val="21"/>
                <w:sz w:val="21"/>
                <w:szCs w:val="21"/>
                <w:lang w:val="en-US" w:eastAsia="zh-CN"/>
              </w:rPr>
              <w:t>2</w:t>
            </w:r>
            <w:r>
              <w:rPr>
                <w:rFonts w:hint="eastAsia" w:asciiTheme="minorEastAsia" w:hAnsiTheme="minorEastAsia" w:eastAsiaTheme="minorEastAsia" w:cstheme="minorEastAsia"/>
                <w:bCs/>
                <w:kern w:val="21"/>
                <w:sz w:val="21"/>
                <w:szCs w:val="21"/>
              </w:rPr>
              <w:t>#</w:t>
            </w:r>
          </w:p>
        </w:tc>
        <w:tc>
          <w:tcPr>
            <w:tcW w:w="925"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eastAsia" w:asciiTheme="minorEastAsia" w:hAnsiTheme="minorEastAsia" w:eastAsiaTheme="minorEastAsia" w:cstheme="minorEastAsia"/>
                <w:bCs/>
                <w:kern w:val="21"/>
                <w:sz w:val="21"/>
                <w:szCs w:val="21"/>
                <w:lang w:val="en-US" w:eastAsia="zh-CN"/>
              </w:rPr>
              <w:t>30</w:t>
            </w:r>
          </w:p>
        </w:tc>
        <w:tc>
          <w:tcPr>
            <w:tcW w:w="927" w:type="dxa"/>
            <w:vMerge w:val="restart"/>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eastAsia" w:asciiTheme="minorEastAsia" w:hAnsiTheme="minorEastAsia" w:eastAsiaTheme="minorEastAsia" w:cstheme="minorEastAsia"/>
                <w:bCs/>
                <w:kern w:val="21"/>
                <w:sz w:val="21"/>
                <w:szCs w:val="21"/>
                <w:lang w:val="en-US" w:eastAsia="zh-CN"/>
              </w:rPr>
              <w:t>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5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危废仓库</w:t>
            </w:r>
          </w:p>
        </w:tc>
        <w:tc>
          <w:tcPr>
            <w:tcW w:w="1518"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w:t>
            </w:r>
          </w:p>
        </w:tc>
        <w:tc>
          <w:tcPr>
            <w:tcW w:w="172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危废仓库废气</w:t>
            </w:r>
          </w:p>
        </w:tc>
        <w:tc>
          <w:tcPr>
            <w:tcW w:w="2400"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氨、硫化氢、VOCs</w:t>
            </w:r>
          </w:p>
        </w:tc>
        <w:tc>
          <w:tcPr>
            <w:tcW w:w="238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rPr>
              <w:t>一级水吸收+一级碱吸收+一级活性吸附</w:t>
            </w:r>
          </w:p>
        </w:tc>
        <w:tc>
          <w:tcPr>
            <w:tcW w:w="2381"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依托现有厂区：</w:t>
            </w:r>
          </w:p>
          <w:p>
            <w:pPr>
              <w:keepNext w:val="0"/>
              <w:keepLines w:val="0"/>
              <w:pageBreakBefore w:val="0"/>
              <w:widowControl w:val="0"/>
              <w:kinsoku/>
              <w:wordWrap/>
              <w:overflowPunct/>
              <w:topLinePunct w:val="0"/>
              <w:bidi w:val="0"/>
              <w:adjustRightInd/>
              <w:snapToGrid/>
              <w:spacing w:line="300" w:lineRule="exact"/>
              <w:jc w:val="center"/>
              <w:textAlignment w:val="auto"/>
              <w:rPr>
                <w:rFonts w:hint="eastAsia" w:asciiTheme="minorEastAsia" w:hAnsiTheme="minorEastAsia" w:eastAsiaTheme="minorEastAsia" w:cstheme="minorEastAsia"/>
                <w:bCs/>
                <w:kern w:val="21"/>
                <w:sz w:val="21"/>
                <w:szCs w:val="21"/>
              </w:rPr>
            </w:pPr>
            <w:r>
              <w:rPr>
                <w:rFonts w:hint="eastAsia" w:ascii="宋体" w:hAnsi="宋体" w:eastAsia="宋体" w:cs="宋体"/>
                <w:b w:val="0"/>
                <w:kern w:val="21"/>
                <w:sz w:val="21"/>
                <w:szCs w:val="21"/>
              </w:rPr>
              <w:t>一级水吸收+一级碱吸收+一级活性吸附</w:t>
            </w:r>
          </w:p>
        </w:tc>
        <w:tc>
          <w:tcPr>
            <w:tcW w:w="931"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5"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c>
          <w:tcPr>
            <w:tcW w:w="927" w:type="dxa"/>
            <w:vMerge w:val="continue"/>
            <w:vAlign w:val="center"/>
          </w:tcPr>
          <w:p>
            <w:pPr>
              <w:adjustRightInd w:val="0"/>
              <w:snapToGrid w:val="0"/>
              <w:jc w:val="center"/>
              <w:rPr>
                <w:rFonts w:hint="eastAsia" w:asciiTheme="minorEastAsia" w:hAnsiTheme="minorEastAsia" w:eastAsiaTheme="minorEastAsia" w:cstheme="minorEastAsia"/>
                <w:bCs/>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54"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无组织废气</w:t>
            </w:r>
          </w:p>
        </w:tc>
        <w:tc>
          <w:tcPr>
            <w:tcW w:w="1518"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w:t>
            </w:r>
          </w:p>
        </w:tc>
        <w:tc>
          <w:tcPr>
            <w:tcW w:w="1724" w:type="dxa"/>
            <w:vAlign w:val="center"/>
          </w:tcPr>
          <w:p>
            <w:pPr>
              <w:adjustRightInd w:val="0"/>
              <w:snapToGrid w:val="0"/>
              <w:jc w:val="center"/>
              <w:rPr>
                <w:rFonts w:hint="eastAsia" w:asciiTheme="minorEastAsia" w:hAnsiTheme="minorEastAsia" w:eastAsiaTheme="minorEastAsia" w:cstheme="minorEastAsia"/>
                <w:bCs/>
                <w:kern w:val="21"/>
                <w:sz w:val="21"/>
                <w:szCs w:val="21"/>
                <w:lang w:eastAsia="zh-CN"/>
              </w:rPr>
            </w:pPr>
            <w:r>
              <w:rPr>
                <w:rFonts w:hint="eastAsia" w:asciiTheme="minorEastAsia" w:hAnsiTheme="minorEastAsia" w:eastAsiaTheme="minorEastAsia" w:cstheme="minorEastAsia"/>
                <w:bCs/>
                <w:kern w:val="21"/>
                <w:sz w:val="21"/>
                <w:szCs w:val="21"/>
                <w:lang w:eastAsia="zh-CN"/>
              </w:rPr>
              <w:t>污水站、罐区、固废仓库、生产区等散逸废气</w:t>
            </w:r>
          </w:p>
        </w:tc>
        <w:tc>
          <w:tcPr>
            <w:tcW w:w="2400" w:type="dxa"/>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default" w:asciiTheme="minorEastAsia" w:hAnsiTheme="minorEastAsia" w:eastAsiaTheme="minorEastAsia" w:cstheme="minorEastAsia"/>
                <w:bCs/>
                <w:kern w:val="21"/>
                <w:sz w:val="21"/>
                <w:szCs w:val="21"/>
                <w:lang w:val="en-US" w:eastAsia="zh-CN"/>
              </w:rPr>
              <w:t>粉尘</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二氧化硫</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氯化氢</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吡啶类</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乙腈</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二氯甲烷</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二氯乙烷</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四氢呋喃</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正庚烷</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二异丙胺</w:t>
            </w:r>
            <w:r>
              <w:rPr>
                <w:rFonts w:hint="eastAsia" w:asciiTheme="minorEastAsia" w:hAnsiTheme="minorEastAsia" w:eastAsiaTheme="minorEastAsia" w:cstheme="minorEastAsia"/>
                <w:bCs/>
                <w:kern w:val="21"/>
                <w:sz w:val="21"/>
                <w:szCs w:val="21"/>
                <w:lang w:val="en-US" w:eastAsia="zh-CN"/>
              </w:rPr>
              <w:t>、</w:t>
            </w:r>
            <w:r>
              <w:rPr>
                <w:rFonts w:hint="default" w:asciiTheme="minorEastAsia" w:hAnsiTheme="minorEastAsia" w:eastAsiaTheme="minorEastAsia" w:cstheme="minorEastAsia"/>
                <w:bCs/>
                <w:kern w:val="21"/>
                <w:sz w:val="21"/>
                <w:szCs w:val="21"/>
                <w:lang w:val="en-US" w:eastAsia="zh-CN"/>
              </w:rPr>
              <w:t>乙醇</w:t>
            </w:r>
            <w:r>
              <w:rPr>
                <w:rFonts w:hint="eastAsia" w:asciiTheme="minorEastAsia" w:hAnsiTheme="minorEastAsia" w:eastAsiaTheme="minorEastAsia" w:cstheme="minorEastAsia"/>
                <w:bCs/>
                <w:kern w:val="21"/>
                <w:sz w:val="21"/>
                <w:szCs w:val="21"/>
                <w:lang w:val="en-US" w:eastAsia="zh-CN"/>
              </w:rPr>
              <w:t>、氨、硫化氢、VOCs</w:t>
            </w:r>
          </w:p>
        </w:tc>
        <w:tc>
          <w:tcPr>
            <w:tcW w:w="2380" w:type="dxa"/>
            <w:vAlign w:val="center"/>
          </w:tcPr>
          <w:p>
            <w:pPr>
              <w:adjustRightInd w:val="0"/>
              <w:snapToGrid w:val="0"/>
              <w:jc w:val="center"/>
              <w:rPr>
                <w:rFonts w:hint="eastAsia" w:asciiTheme="minorEastAsia" w:hAnsiTheme="minorEastAsia" w:eastAsiaTheme="minorEastAsia" w:cstheme="minorEastAsia"/>
                <w:bCs/>
                <w:kern w:val="21"/>
                <w:sz w:val="21"/>
                <w:szCs w:val="21"/>
                <w:lang w:val="en-US" w:eastAsia="zh-CN"/>
              </w:rPr>
            </w:pPr>
            <w:r>
              <w:rPr>
                <w:rFonts w:hint="eastAsia" w:asciiTheme="minorEastAsia" w:hAnsiTheme="minorEastAsia" w:eastAsiaTheme="minorEastAsia" w:cstheme="minorEastAsia"/>
                <w:bCs/>
                <w:kern w:val="21"/>
                <w:sz w:val="21"/>
                <w:szCs w:val="21"/>
                <w:lang w:val="en-US" w:eastAsia="zh-CN"/>
              </w:rPr>
              <w:t>现有项目卫生防护距离不变，新厂区以九车间、十车间、3#罐区分别设置100米卫生防护距离</w:t>
            </w:r>
          </w:p>
        </w:tc>
        <w:tc>
          <w:tcPr>
            <w:tcW w:w="2381"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lang w:val="en-US" w:eastAsia="zh-CN"/>
              </w:rPr>
              <w:t>现有项目卫生防护距离不变，新厂区以九车间、十车间、3#罐区分别设置100米卫生防护距离</w:t>
            </w:r>
          </w:p>
        </w:tc>
        <w:tc>
          <w:tcPr>
            <w:tcW w:w="931"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w:t>
            </w:r>
          </w:p>
        </w:tc>
        <w:tc>
          <w:tcPr>
            <w:tcW w:w="925"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w:t>
            </w:r>
          </w:p>
        </w:tc>
        <w:tc>
          <w:tcPr>
            <w:tcW w:w="927" w:type="dxa"/>
            <w:vAlign w:val="center"/>
          </w:tcPr>
          <w:p>
            <w:pPr>
              <w:adjustRightInd w:val="0"/>
              <w:snapToGrid w:val="0"/>
              <w:jc w:val="center"/>
              <w:rPr>
                <w:rFonts w:hint="eastAsia" w:asciiTheme="minorEastAsia" w:hAnsiTheme="minorEastAsia" w:eastAsiaTheme="minorEastAsia" w:cstheme="minorEastAsia"/>
                <w:bCs/>
                <w:kern w:val="21"/>
                <w:sz w:val="21"/>
                <w:szCs w:val="21"/>
              </w:rPr>
            </w:pPr>
            <w:r>
              <w:rPr>
                <w:rFonts w:hint="eastAsia" w:asciiTheme="minorEastAsia" w:hAnsiTheme="minorEastAsia" w:eastAsiaTheme="minorEastAsia" w:cstheme="minorEastAsia"/>
                <w:bCs/>
                <w:kern w:val="21"/>
                <w:sz w:val="21"/>
                <w:szCs w:val="21"/>
              </w:rPr>
              <w:t>/</w:t>
            </w:r>
          </w:p>
        </w:tc>
      </w:tr>
    </w:tbl>
    <w:p>
      <w:pPr>
        <w:pStyle w:val="19"/>
        <w:snapToGrid w:val="0"/>
        <w:spacing w:before="0" w:line="360" w:lineRule="auto"/>
        <w:ind w:right="0"/>
        <w:jc w:val="both"/>
        <w:rPr>
          <w:rFonts w:hint="eastAsia" w:ascii="宋体" w:hAnsi="宋体" w:cs="宋体"/>
          <w:color w:val="000000"/>
          <w:kern w:val="0"/>
          <w:szCs w:val="24"/>
        </w:rPr>
        <w:sectPr>
          <w:pgSz w:w="16838" w:h="11906" w:orient="landscape"/>
          <w:pgMar w:top="1440" w:right="1531" w:bottom="1440" w:left="1531" w:header="851" w:footer="992" w:gutter="0"/>
          <w:pgBorders>
            <w:top w:val="none" w:sz="0" w:space="0"/>
            <w:left w:val="none" w:sz="0" w:space="0"/>
            <w:bottom w:val="none" w:sz="0" w:space="0"/>
            <w:right w:val="none" w:sz="0" w:space="0"/>
          </w:pgBorders>
          <w:cols w:space="425" w:num="1"/>
          <w:docGrid w:type="lines" w:linePitch="312" w:charSpace="0"/>
        </w:sectPr>
      </w:pPr>
    </w:p>
    <w:p>
      <w:pPr>
        <w:pStyle w:val="19"/>
        <w:keepNext w:val="0"/>
        <w:keepLines w:val="0"/>
        <w:pageBreakBefore w:val="0"/>
        <w:widowControl w:val="0"/>
        <w:kinsoku/>
        <w:wordWrap/>
        <w:overflowPunct/>
        <w:topLinePunct w:val="0"/>
        <w:autoSpaceDE w:val="0"/>
        <w:autoSpaceDN w:val="0"/>
        <w:bidi w:val="0"/>
        <w:adjustRightInd/>
        <w:snapToGrid/>
        <w:spacing w:before="0" w:line="240" w:lineRule="auto"/>
        <w:ind w:right="0" w:firstLine="0" w:firstLineChars="0"/>
        <w:jc w:val="center"/>
        <w:textAlignment w:val="auto"/>
        <w:outlineLvl w:val="9"/>
        <w:rPr>
          <w:rFonts w:hint="eastAsia" w:ascii="宋体" w:hAnsi="宋体" w:cs="宋体"/>
          <w:b/>
          <w:bCs/>
          <w:color w:val="FF0000"/>
          <w:szCs w:val="24"/>
          <w:highlight w:val="none"/>
        </w:rPr>
      </w:pPr>
      <w:bookmarkStart w:id="119" w:name="_Toc14215"/>
      <w:r>
        <w:rPr>
          <w:sz w:val="24"/>
          <w:highlight w:val="none"/>
        </w:rPr>
        <mc:AlternateContent>
          <mc:Choice Requires="wpg">
            <w:drawing>
              <wp:anchor distT="0" distB="0" distL="114300" distR="114300" simplePos="0" relativeHeight="263740416" behindDoc="0" locked="0" layoutInCell="1" allowOverlap="1">
                <wp:simplePos x="0" y="0"/>
                <wp:positionH relativeFrom="column">
                  <wp:posOffset>5045710</wp:posOffset>
                </wp:positionH>
                <wp:positionV relativeFrom="paragraph">
                  <wp:posOffset>6847840</wp:posOffset>
                </wp:positionV>
                <wp:extent cx="561975" cy="362585"/>
                <wp:effectExtent l="0" t="0" r="0" b="0"/>
                <wp:wrapNone/>
                <wp:docPr id="304" name="组合 304"/>
                <wp:cNvGraphicFramePr/>
                <a:graphic xmlns:a="http://schemas.openxmlformats.org/drawingml/2006/main">
                  <a:graphicData uri="http://schemas.microsoft.com/office/word/2010/wordprocessingGroup">
                    <wpg:wgp>
                      <wpg:cNvGrpSpPr/>
                      <wpg:grpSpPr>
                        <a:xfrm>
                          <a:off x="0" y="0"/>
                          <a:ext cx="561975" cy="362585"/>
                          <a:chOff x="5499" y="915527"/>
                          <a:chExt cx="885" cy="571"/>
                        </a:xfrm>
                      </wpg:grpSpPr>
                      <wps:wsp>
                        <wps:cNvPr id="305"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6" name="文本框 37"/>
                        <wps:cNvSpPr txBox="1"/>
                        <wps:spPr>
                          <a:xfrm>
                            <a:off x="5652" y="915527"/>
                            <a:ext cx="732"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G18</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97.3pt;margin-top:539.2pt;height:28.55pt;width:44.25pt;z-index:263740416;mso-width-relative:page;mso-height-relative:page;" coordorigin="5499,915527" coordsize="885,571" o:gfxdata="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">
                <o:lock v:ext="edit" aspectratio="f"/>
                <v:shape id="五角星 35" o:spid="_x0000_s1026" style="position:absolute;left:5499;top:915737;height:273;width:261;v-text-anchor:middle;" fillcolor="#FF0000" filled="t" stroked="f" coordsize="261,273" o:gfxdata="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dsNH+8AAAA&#10;3AAAAA8AAAAAAAAAAQAgAAAAIgAAAGRycy9kb3ducmV2LnhtbFBLAQIUABQAAAAIAIdO4kAzLwWe&#10;OwAAADkAAAAQAAAAAAAAAAEAIAAAAAsBAABkcnMvc2hhcGV4bWwueG1sUEsFBgAAAAAGAAYAWwEA&#10;ALUDA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732;" filled="f" stroked="f" coordsize="21600,21600" o:gfxdata="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KrXoC/&#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G18</w:t>
                        </w:r>
                      </w:p>
                    </w:txbxContent>
                  </v:textbox>
                </v:shape>
              </v:group>
            </w:pict>
          </mc:Fallback>
        </mc:AlternateContent>
      </w:r>
      <w:r>
        <w:rPr>
          <w:sz w:val="24"/>
          <w:highlight w:val="none"/>
        </w:rPr>
        <mc:AlternateContent>
          <mc:Choice Requires="wpg">
            <w:drawing>
              <wp:anchor distT="0" distB="0" distL="114300" distR="114300" simplePos="0" relativeHeight="261323776" behindDoc="0" locked="0" layoutInCell="1" allowOverlap="1">
                <wp:simplePos x="0" y="0"/>
                <wp:positionH relativeFrom="column">
                  <wp:posOffset>3937000</wp:posOffset>
                </wp:positionH>
                <wp:positionV relativeFrom="paragraph">
                  <wp:posOffset>6862445</wp:posOffset>
                </wp:positionV>
                <wp:extent cx="561975" cy="362585"/>
                <wp:effectExtent l="0" t="0" r="0" b="0"/>
                <wp:wrapNone/>
                <wp:docPr id="301" name="组合 301"/>
                <wp:cNvGraphicFramePr/>
                <a:graphic xmlns:a="http://schemas.openxmlformats.org/drawingml/2006/main">
                  <a:graphicData uri="http://schemas.microsoft.com/office/word/2010/wordprocessingGroup">
                    <wpg:wgp>
                      <wpg:cNvGrpSpPr/>
                      <wpg:grpSpPr>
                        <a:xfrm>
                          <a:off x="0" y="0"/>
                          <a:ext cx="561975" cy="362585"/>
                          <a:chOff x="5499" y="915527"/>
                          <a:chExt cx="885" cy="571"/>
                        </a:xfrm>
                      </wpg:grpSpPr>
                      <wps:wsp>
                        <wps:cNvPr id="302"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3" name="文本框 37"/>
                        <wps:cNvSpPr txBox="1"/>
                        <wps:spPr>
                          <a:xfrm>
                            <a:off x="5652" y="915527"/>
                            <a:ext cx="732"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G17</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10pt;margin-top:540.35pt;height:28.55pt;width:44.25pt;z-index:261323776;mso-width-relative:page;mso-height-relative:page;" coordorigin="5499,915527" coordsize="885,571" o:gfxdata="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">
                <o:lock v:ext="edit" aspectratio="f"/>
                <v:shape id="五角星 35" o:spid="_x0000_s1026" style="position:absolute;left:5499;top:915737;height:273;width:261;v-text-anchor:middle;" fillcolor="#FF0000" filled="t" stroked="f" coordsize="261,273" o:gfxdata="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iFrAu8AAAA&#10;3AAAAA8AAAAAAAAAAQAgAAAAIgAAAGRycy9kb3ducmV2LnhtbFBLAQIUABQAAAAIAIdO4kAzLwWe&#10;OwAAADkAAAAQAAAAAAAAAAEAIAAAAAsBAABkcnMvc2hhcGV4bWwueG1sUEsFBgAAAAAGAAYAWwEA&#10;ALUDA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732;" filled="f" stroked="f" coordsize="21600,21600" o:gfxdata="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y3P0Y&#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G17</w:t>
                        </w:r>
                      </w:p>
                    </w:txbxContent>
                  </v:textbox>
                </v:shape>
              </v:group>
            </w:pict>
          </mc:Fallback>
        </mc:AlternateContent>
      </w:r>
      <w:r>
        <w:rPr>
          <w:sz w:val="24"/>
          <w:highlight w:val="none"/>
        </w:rPr>
        <mc:AlternateContent>
          <mc:Choice Requires="wpg">
            <w:drawing>
              <wp:anchor distT="0" distB="0" distL="114300" distR="114300" simplePos="0" relativeHeight="258907136" behindDoc="0" locked="0" layoutInCell="1" allowOverlap="1">
                <wp:simplePos x="0" y="0"/>
                <wp:positionH relativeFrom="column">
                  <wp:posOffset>1962785</wp:posOffset>
                </wp:positionH>
                <wp:positionV relativeFrom="paragraph">
                  <wp:posOffset>7291705</wp:posOffset>
                </wp:positionV>
                <wp:extent cx="567055" cy="362585"/>
                <wp:effectExtent l="0" t="0" r="0" b="0"/>
                <wp:wrapNone/>
                <wp:docPr id="298" name="组合 298"/>
                <wp:cNvGraphicFramePr/>
                <a:graphic xmlns:a="http://schemas.openxmlformats.org/drawingml/2006/main">
                  <a:graphicData uri="http://schemas.microsoft.com/office/word/2010/wordprocessingGroup">
                    <wpg:wgp>
                      <wpg:cNvGrpSpPr/>
                      <wpg:grpSpPr>
                        <a:xfrm>
                          <a:off x="0" y="0"/>
                          <a:ext cx="567055" cy="362585"/>
                          <a:chOff x="5499" y="915527"/>
                          <a:chExt cx="893" cy="571"/>
                        </a:xfrm>
                      </wpg:grpSpPr>
                      <wps:wsp>
                        <wps:cNvPr id="299"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300" name="文本框 37"/>
                        <wps:cNvSpPr txBox="1"/>
                        <wps:spPr>
                          <a:xfrm>
                            <a:off x="5652" y="915527"/>
                            <a:ext cx="740"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G16</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54.55pt;margin-top:574.15pt;height:28.55pt;width:44.65pt;z-index:258907136;mso-width-relative:page;mso-height-relative:page;" coordorigin="5499,915527" coordsize="893,571" o:gfxdata="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">
                <o:lock v:ext="edit" aspectratio="f"/>
                <v:shape id="五角星 35" o:spid="_x0000_s1026" style="position:absolute;left:5499;top:915737;height:273;width:261;v-text-anchor:middle;" fillcolor="#FF0000" filled="t" stroked="f" coordsize="261,273" o:gfxdata="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MqkYLsAAADc&#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740;" filled="f" stroked="f" coordsize="21600,21600" o:gfxdata="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IOY2+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G16</w:t>
                        </w:r>
                      </w:p>
                    </w:txbxContent>
                  </v:textbox>
                </v:shape>
              </v:group>
            </w:pict>
          </mc:Fallback>
        </mc:AlternateContent>
      </w:r>
      <w:r>
        <w:rPr>
          <w:sz w:val="24"/>
          <w:highlight w:val="none"/>
        </w:rPr>
        <mc:AlternateContent>
          <mc:Choice Requires="wpg">
            <w:drawing>
              <wp:anchor distT="0" distB="0" distL="114300" distR="114300" simplePos="0" relativeHeight="256490496" behindDoc="0" locked="0" layoutInCell="1" allowOverlap="1">
                <wp:simplePos x="0" y="0"/>
                <wp:positionH relativeFrom="column">
                  <wp:posOffset>2988310</wp:posOffset>
                </wp:positionH>
                <wp:positionV relativeFrom="paragraph">
                  <wp:posOffset>6862445</wp:posOffset>
                </wp:positionV>
                <wp:extent cx="556895" cy="362585"/>
                <wp:effectExtent l="0" t="0" r="0" b="0"/>
                <wp:wrapNone/>
                <wp:docPr id="295" name="组合 295"/>
                <wp:cNvGraphicFramePr/>
                <a:graphic xmlns:a="http://schemas.openxmlformats.org/drawingml/2006/main">
                  <a:graphicData uri="http://schemas.microsoft.com/office/word/2010/wordprocessingGroup">
                    <wpg:wgp>
                      <wpg:cNvGrpSpPr/>
                      <wpg:grpSpPr>
                        <a:xfrm>
                          <a:off x="0" y="0"/>
                          <a:ext cx="556895" cy="362585"/>
                          <a:chOff x="5499" y="915527"/>
                          <a:chExt cx="877" cy="571"/>
                        </a:xfrm>
                      </wpg:grpSpPr>
                      <wps:wsp>
                        <wps:cNvPr id="296"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7" name="文本框 37"/>
                        <wps:cNvSpPr txBox="1"/>
                        <wps:spPr>
                          <a:xfrm>
                            <a:off x="5652" y="915527"/>
                            <a:ext cx="724"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G15</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35.3pt;margin-top:540.35pt;height:28.55pt;width:43.85pt;z-index:256490496;mso-width-relative:page;mso-height-relative:page;" coordorigin="5499,915527" coordsize="877,571" o:gfxdata="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">
                <o:lock v:ext="edit" aspectratio="f"/>
                <v:shape id="五角星 35" o:spid="_x0000_s1026" style="position:absolute;left:5499;top:915737;height:273;width:261;v-text-anchor:middle;" fillcolor="#FF0000" filled="t" stroked="f" coordsize="261,273" o:gfxdata="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VUwErsAAADc&#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724;" filled="f" stroked="f" coordsize="21600,21600" o:gfxdata="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MMYQG/&#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G15</w:t>
                        </w:r>
                      </w:p>
                    </w:txbxContent>
                  </v:textbox>
                </v:shape>
              </v:group>
            </w:pict>
          </mc:Fallback>
        </mc:AlternateContent>
      </w:r>
      <w:r>
        <w:rPr>
          <w:sz w:val="24"/>
          <w:highlight w:val="none"/>
        </w:rPr>
        <mc:AlternateContent>
          <mc:Choice Requires="wpg">
            <w:drawing>
              <wp:anchor distT="0" distB="0" distL="114300" distR="114300" simplePos="0" relativeHeight="254073856" behindDoc="0" locked="0" layoutInCell="1" allowOverlap="1">
                <wp:simplePos x="0" y="0"/>
                <wp:positionH relativeFrom="column">
                  <wp:posOffset>1962785</wp:posOffset>
                </wp:positionH>
                <wp:positionV relativeFrom="paragraph">
                  <wp:posOffset>6855460</wp:posOffset>
                </wp:positionV>
                <wp:extent cx="588645" cy="362585"/>
                <wp:effectExtent l="0" t="0" r="0" b="0"/>
                <wp:wrapNone/>
                <wp:docPr id="292" name="组合 292"/>
                <wp:cNvGraphicFramePr/>
                <a:graphic xmlns:a="http://schemas.openxmlformats.org/drawingml/2006/main">
                  <a:graphicData uri="http://schemas.microsoft.com/office/word/2010/wordprocessingGroup">
                    <wpg:wgp>
                      <wpg:cNvGrpSpPr/>
                      <wpg:grpSpPr>
                        <a:xfrm>
                          <a:off x="0" y="0"/>
                          <a:ext cx="588645" cy="362585"/>
                          <a:chOff x="5499" y="915527"/>
                          <a:chExt cx="819" cy="571"/>
                        </a:xfrm>
                      </wpg:grpSpPr>
                      <wps:wsp>
                        <wps:cNvPr id="293"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4" name="文本框 37"/>
                        <wps:cNvSpPr txBox="1"/>
                        <wps:spPr>
                          <a:xfrm>
                            <a:off x="5652" y="915527"/>
                            <a:ext cx="666"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G14</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54.55pt;margin-top:539.8pt;height:28.55pt;width:46.35pt;z-index:254073856;mso-width-relative:page;mso-height-relative:page;" coordorigin="5499,915527" coordsize="819,571" o:gfxdata="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FEvT/nbAAAADQEAAA8A&#10;AAAAAAAAAQAgAAAAIgAAAGRycy9kb3ducmV2LnhtbFBLAQIUABQAAAAIAIdO4kDo1Mv2MQMAAEQI&#10;AAAOAAAAAAAAAAEAIAAAACoBAABkcnMvZTJvRG9jLnhtbFBLBQYAAAAABgAGAFkBAADNBgAAAAA=&#10;">
                <o:lock v:ext="edit" aspectratio="f"/>
                <v:shape id="五角星 35" o:spid="_x0000_s1026" style="position:absolute;left:5499;top:915737;height:273;width:261;v-text-anchor:middle;" fillcolor="#FF0000" filled="t" stroked="f" coordsize="261,273" o:gfxdata="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kik4q8AAAA&#10;3AAAAA8AAAAAAAAAAQAgAAAAIgAAAGRycy9kb3ducmV2LnhtbFBLAQIUABQAAAAIAIdO4kAzLwWe&#10;OwAAADkAAAAQAAAAAAAAAAEAIAAAAAsBAABkcnMvc2hhcGV4bWwueG1sUEsFBgAAAAAGAAYAWwEA&#10;ALUDA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666;" filled="f" stroked="f" coordsize="21600,21600" o:gfxdata="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e/3a/&#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G14</w:t>
                        </w:r>
                      </w:p>
                    </w:txbxContent>
                  </v:textbox>
                </v:shape>
              </v:group>
            </w:pict>
          </mc:Fallback>
        </mc:AlternateContent>
      </w:r>
      <w:r>
        <w:rPr>
          <w:sz w:val="24"/>
          <w:highlight w:val="none"/>
        </w:rPr>
        <mc:AlternateContent>
          <mc:Choice Requires="wpg">
            <w:drawing>
              <wp:anchor distT="0" distB="0" distL="114300" distR="114300" simplePos="0" relativeHeight="253771776" behindDoc="0" locked="0" layoutInCell="1" allowOverlap="1">
                <wp:simplePos x="0" y="0"/>
                <wp:positionH relativeFrom="column">
                  <wp:posOffset>5502910</wp:posOffset>
                </wp:positionH>
                <wp:positionV relativeFrom="paragraph">
                  <wp:posOffset>-44450</wp:posOffset>
                </wp:positionV>
                <wp:extent cx="577850" cy="362585"/>
                <wp:effectExtent l="0" t="0" r="0" b="0"/>
                <wp:wrapNone/>
                <wp:docPr id="289" name="组合 289"/>
                <wp:cNvGraphicFramePr/>
                <a:graphic xmlns:a="http://schemas.openxmlformats.org/drawingml/2006/main">
                  <a:graphicData uri="http://schemas.microsoft.com/office/word/2010/wordprocessingGroup">
                    <wpg:wgp>
                      <wpg:cNvGrpSpPr/>
                      <wpg:grpSpPr>
                        <a:xfrm>
                          <a:off x="0" y="0"/>
                          <a:ext cx="577850" cy="362585"/>
                          <a:chOff x="5499" y="915527"/>
                          <a:chExt cx="819" cy="571"/>
                        </a:xfrm>
                      </wpg:grpSpPr>
                      <wps:wsp>
                        <wps:cNvPr id="290"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91" name="文本框 37"/>
                        <wps:cNvSpPr txBox="1"/>
                        <wps:spPr>
                          <a:xfrm>
                            <a:off x="5652" y="915527"/>
                            <a:ext cx="666"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33.3pt;margin-top:-3.5pt;height:28.55pt;width:45.5pt;z-index:253771776;mso-width-relative:page;mso-height-relative:page;" coordorigin="5499,915527" coordsize="819,571" o:gfxdata="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">
                <o:lock v:ext="edit" aspectratio="f"/>
                <v:shape id="五角星 35" o:spid="_x0000_s1026" style="position:absolute;left:5499;top:915737;height:273;width:261;v-text-anchor:middle;" fillcolor="#FF0000" filled="t" stroked="f" coordsize="261,273" o:gfxdata="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mfAN/bgAAADcAAAA&#10;DwAAAAAAAAABACAAAAAiAAAAZHJzL2Rvd25yZXYueG1sUEsBAhQAFAAAAAgAh07iQDMvBZ47AAAA&#10;OQAAABAAAAAAAAAAAQAgAAAABwEAAGRycy9zaGFwZXhtbC54bWxQSwUGAAAAAAYABgBbAQAAsQMA&#10;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666;" filled="f" stroked="f" coordsize="21600,21600" o:gfxdata="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pXO6/&#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G13</w:t>
                        </w:r>
                      </w:p>
                    </w:txbxContent>
                  </v:textbox>
                </v:shape>
              </v:group>
            </w:pict>
          </mc:Fallback>
        </mc:AlternateContent>
      </w:r>
      <w:r>
        <w:rPr>
          <w:sz w:val="24"/>
          <w:highlight w:val="none"/>
        </w:rPr>
        <mc:AlternateContent>
          <mc:Choice Requires="wpg">
            <w:drawing>
              <wp:anchor distT="0" distB="0" distL="114300" distR="114300" simplePos="0" relativeHeight="253469696" behindDoc="0" locked="0" layoutInCell="1" allowOverlap="1">
                <wp:simplePos x="0" y="0"/>
                <wp:positionH relativeFrom="column">
                  <wp:posOffset>5080000</wp:posOffset>
                </wp:positionH>
                <wp:positionV relativeFrom="paragraph">
                  <wp:posOffset>-37465</wp:posOffset>
                </wp:positionV>
                <wp:extent cx="578485" cy="362585"/>
                <wp:effectExtent l="0" t="0" r="0" b="0"/>
                <wp:wrapNone/>
                <wp:docPr id="286" name="组合 286"/>
                <wp:cNvGraphicFramePr/>
                <a:graphic xmlns:a="http://schemas.openxmlformats.org/drawingml/2006/main">
                  <a:graphicData uri="http://schemas.microsoft.com/office/word/2010/wordprocessingGroup">
                    <wpg:wgp>
                      <wpg:cNvGrpSpPr/>
                      <wpg:grpSpPr>
                        <a:xfrm>
                          <a:off x="0" y="0"/>
                          <a:ext cx="578485" cy="362585"/>
                          <a:chOff x="5499" y="915527"/>
                          <a:chExt cx="911" cy="571"/>
                        </a:xfrm>
                      </wpg:grpSpPr>
                      <wps:wsp>
                        <wps:cNvPr id="287"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8" name="文本框 37"/>
                        <wps:cNvSpPr txBox="1"/>
                        <wps:spPr>
                          <a:xfrm>
                            <a:off x="5652" y="915527"/>
                            <a:ext cx="758"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G120</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400pt;margin-top:-2.95pt;height:28.55pt;width:45.55pt;z-index:253469696;mso-width-relative:page;mso-height-relative:page;" coordorigin="5499,915527" coordsize="911,571" o:gfxdata="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">
                <o:lock v:ext="edit" aspectratio="f"/>
                <v:shape id="五角星 35" o:spid="_x0000_s1026" style="position:absolute;left:5499;top:915737;height:273;width:261;v-text-anchor:middle;" fillcolor="#FF0000" filled="t" stroked="f" coordsize="261,273" o:gfxdata="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PAA1S8AAAA&#10;3AAAAA8AAAAAAAAAAQAgAAAAIgAAAGRycy9kb3ducmV2LnhtbFBLAQIUABQAAAAIAIdO4kAzLwWe&#10;OwAAADkAAAAQAAAAAAAAAAEAIAAAAAsBAABkcnMvc2hhcGV4bWwueG1sUEsFBgAAAAAGAAYAWwEA&#10;ALUDA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758;" filled="f" stroked="f" coordsize="21600,21600" o:gfxdata="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KY66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G120</w:t>
                        </w:r>
                      </w:p>
                    </w:txbxContent>
                  </v:textbox>
                </v:shape>
              </v:group>
            </w:pict>
          </mc:Fallback>
        </mc:AlternateContent>
      </w:r>
      <w:r>
        <w:rPr>
          <w:sz w:val="24"/>
          <w:highlight w:val="none"/>
        </w:rPr>
        <mc:AlternateContent>
          <mc:Choice Requires="wpg">
            <w:drawing>
              <wp:anchor distT="0" distB="0" distL="114300" distR="114300" simplePos="0" relativeHeight="253167616" behindDoc="0" locked="0" layoutInCell="1" allowOverlap="1">
                <wp:simplePos x="0" y="0"/>
                <wp:positionH relativeFrom="column">
                  <wp:posOffset>3930015</wp:posOffset>
                </wp:positionH>
                <wp:positionV relativeFrom="paragraph">
                  <wp:posOffset>-43815</wp:posOffset>
                </wp:positionV>
                <wp:extent cx="567055" cy="362585"/>
                <wp:effectExtent l="0" t="0" r="0" b="0"/>
                <wp:wrapNone/>
                <wp:docPr id="283" name="组合 283"/>
                <wp:cNvGraphicFramePr/>
                <a:graphic xmlns:a="http://schemas.openxmlformats.org/drawingml/2006/main">
                  <a:graphicData uri="http://schemas.microsoft.com/office/word/2010/wordprocessingGroup">
                    <wpg:wgp>
                      <wpg:cNvGrpSpPr/>
                      <wpg:grpSpPr>
                        <a:xfrm>
                          <a:off x="0" y="0"/>
                          <a:ext cx="567055" cy="362585"/>
                          <a:chOff x="5499" y="915527"/>
                          <a:chExt cx="893" cy="571"/>
                        </a:xfrm>
                      </wpg:grpSpPr>
                      <wps:wsp>
                        <wps:cNvPr id="284"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85" name="文本框 37"/>
                        <wps:cNvSpPr txBox="1"/>
                        <wps:spPr>
                          <a:xfrm>
                            <a:off x="5652" y="915527"/>
                            <a:ext cx="740"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G11</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09.45pt;margin-top:-3.45pt;height:28.55pt;width:44.65pt;z-index:253167616;mso-width-relative:page;mso-height-relative:page;" coordorigin="5499,915527" coordsize="893,571" o:gfxdata="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">
                <o:lock v:ext="edit" aspectratio="f"/>
                <v:shape id="五角星 35" o:spid="_x0000_s1026" style="position:absolute;left:5499;top:915737;height:273;width:261;v-text-anchor:middle;" fillcolor="#FF0000" filled="t" stroked="f" coordsize="261,273" o:gfxdata="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xKdI7sAAADc&#10;AAAADwAAAAAAAAABACAAAAAiAAAAZHJzL2Rvd25yZXYueG1sUEsBAhQAFAAAAAgAh07iQDMvBZ47&#10;AAAAOQAAABAAAAAAAAAAAQAgAAAACgEAAGRycy9zaGFwZXhtbC54bWxQSwUGAAAAAAYABgBbAQAA&#10;tAM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740;" filled="f" stroked="f" coordsize="21600,21600" o:gfxdata="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JS8ww&#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G11</w:t>
                        </w:r>
                      </w:p>
                    </w:txbxContent>
                  </v:textbox>
                </v:shape>
              </v:group>
            </w:pict>
          </mc:Fallback>
        </mc:AlternateContent>
      </w:r>
      <w:r>
        <w:rPr>
          <w:sz w:val="24"/>
          <w:highlight w:val="none"/>
        </w:rPr>
        <mc:AlternateContent>
          <mc:Choice Requires="wpg">
            <w:drawing>
              <wp:anchor distT="0" distB="0" distL="114300" distR="114300" simplePos="0" relativeHeight="252563456" behindDoc="0" locked="0" layoutInCell="1" allowOverlap="1">
                <wp:simplePos x="0" y="0"/>
                <wp:positionH relativeFrom="column">
                  <wp:posOffset>1416050</wp:posOffset>
                </wp:positionH>
                <wp:positionV relativeFrom="paragraph">
                  <wp:posOffset>2179955</wp:posOffset>
                </wp:positionV>
                <wp:extent cx="599440" cy="362585"/>
                <wp:effectExtent l="0" t="0" r="0" b="0"/>
                <wp:wrapNone/>
                <wp:docPr id="277" name="组合 277"/>
                <wp:cNvGraphicFramePr/>
                <a:graphic xmlns:a="http://schemas.openxmlformats.org/drawingml/2006/main">
                  <a:graphicData uri="http://schemas.microsoft.com/office/word/2010/wordprocessingGroup">
                    <wpg:wgp>
                      <wpg:cNvGrpSpPr/>
                      <wpg:grpSpPr>
                        <a:xfrm>
                          <a:off x="0" y="0"/>
                          <a:ext cx="599440" cy="362585"/>
                          <a:chOff x="5499" y="915527"/>
                          <a:chExt cx="944" cy="571"/>
                        </a:xfrm>
                      </wpg:grpSpPr>
                      <wps:wsp>
                        <wps:cNvPr id="278"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79" name="文本框 37"/>
                        <wps:cNvSpPr txBox="1"/>
                        <wps:spPr>
                          <a:xfrm>
                            <a:off x="5652" y="915527"/>
                            <a:ext cx="791"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G9</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111.5pt;margin-top:171.65pt;height:28.55pt;width:47.2pt;z-index:252563456;mso-width-relative:page;mso-height-relative:page;" coordorigin="5499,915527" coordsize="944,571" o:gfxdata="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">
                <o:lock v:ext="edit" aspectratio="f"/>
                <v:shape id="五角星 35" o:spid="_x0000_s1026" style="position:absolute;left:5499;top:915737;height:273;width:261;v-text-anchor:middle;" fillcolor="#FF0000" filled="t" stroked="f" coordsize="261,273" o:gfxdata="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4rnAbgAAADcAAAA&#10;DwAAAAAAAAABACAAAAAiAAAAZHJzL2Rvd25yZXYueG1sUEsBAhQAFAAAAAgAh07iQDMvBZ47AAAA&#10;OQAAABAAAAAAAAAAAQAgAAAABwEAAGRycy9zaGFwZXhtbC54bWxQSwUGAAAAAAYABgBbAQAAsQMA&#10;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791;" filled="f" stroked="f" coordsize="21600,21600" o:gfxdata="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3TthK/&#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G9</w:t>
                        </w:r>
                      </w:p>
                    </w:txbxContent>
                  </v:textbox>
                </v:shape>
              </v:group>
            </w:pict>
          </mc:Fallback>
        </mc:AlternateContent>
      </w:r>
      <w:r>
        <w:rPr>
          <w:sz w:val="24"/>
          <w:highlight w:val="none"/>
        </w:rPr>
        <mc:AlternateContent>
          <mc:Choice Requires="wpg">
            <w:drawing>
              <wp:anchor distT="0" distB="0" distL="114300" distR="114300" simplePos="0" relativeHeight="251959296" behindDoc="0" locked="0" layoutInCell="1" allowOverlap="1">
                <wp:simplePos x="0" y="0"/>
                <wp:positionH relativeFrom="column">
                  <wp:posOffset>826770</wp:posOffset>
                </wp:positionH>
                <wp:positionV relativeFrom="paragraph">
                  <wp:posOffset>1597660</wp:posOffset>
                </wp:positionV>
                <wp:extent cx="520065" cy="362585"/>
                <wp:effectExtent l="0" t="0" r="0" b="0"/>
                <wp:wrapNone/>
                <wp:docPr id="273" name="组合 273"/>
                <wp:cNvGraphicFramePr/>
                <a:graphic xmlns:a="http://schemas.openxmlformats.org/drawingml/2006/main">
                  <a:graphicData uri="http://schemas.microsoft.com/office/word/2010/wordprocessingGroup">
                    <wpg:wgp>
                      <wpg:cNvGrpSpPr/>
                      <wpg:grpSpPr>
                        <a:xfrm>
                          <a:off x="0" y="0"/>
                          <a:ext cx="520065" cy="362585"/>
                          <a:chOff x="5499" y="915527"/>
                          <a:chExt cx="819" cy="571"/>
                        </a:xfrm>
                      </wpg:grpSpPr>
                      <wps:wsp>
                        <wps:cNvPr id="271" name="五角星 35"/>
                        <wps:cNvSpPr/>
                        <wps:spPr>
                          <a:xfrm>
                            <a:off x="5499" y="915737"/>
                            <a:ext cx="261" cy="273"/>
                          </a:xfrm>
                          <a:prstGeom prst="star5">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72" name="文本框 37"/>
                        <wps:cNvSpPr txBox="1"/>
                        <wps:spPr>
                          <a:xfrm>
                            <a:off x="5652" y="915527"/>
                            <a:ext cx="666" cy="57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宋体"/>
                                  <w:color w:val="auto"/>
                                  <w:lang w:val="en-US" w:eastAsia="zh-CN"/>
                                </w:rPr>
                              </w:pPr>
                              <w:r>
                                <w:rPr>
                                  <w:rFonts w:hint="eastAsia"/>
                                  <w:color w:val="auto"/>
                                  <w:lang w:val="en-US" w:eastAsia="zh-CN"/>
                                </w:rPr>
                                <w:t>G7</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65.1pt;margin-top:125.8pt;height:28.55pt;width:40.95pt;z-index:251959296;mso-width-relative:page;mso-height-relative:page;" coordorigin="5499,915527" coordsize="819,571" o:gfxdata="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">
                <o:lock v:ext="edit" aspectratio="f"/>
                <v:shape id="五角星 35" o:spid="_x0000_s1026" style="position:absolute;left:5499;top:915737;height:273;width:261;v-text-anchor:middle;" fillcolor="#FF0000" filled="t" stroked="f" coordsize="261,273" o:gfxdata="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awTpy8AAAA&#10;3AAAAA8AAAAAAAAAAQAgAAAAIgAAAGRycy9kb3ducmV2LnhtbFBLAQIUABQAAAAIAIdO4kAzLwWe&#10;OwAAADkAAAAQAAAAAAAAAAEAIAAAAAsBAABkcnMvc2hhcGV4bWwueG1sUEsFBgAAAAAGAAYAWwEA&#10;ALUDAAAAAA==&#10;" path="m0,104l99,104,130,0,161,104,260,104,180,168,211,272,130,208,49,272,80,168xe">
                  <v:path o:connectlocs="130,0;0,104;49,272;211,272;260,104" o:connectangles="247,164,82,82,0"/>
                  <v:fill on="t" focussize="0,0"/>
                  <v:stroke on="f" weight="1pt" miterlimit="8" joinstyle="miter"/>
                  <v:imagedata o:title=""/>
                  <o:lock v:ext="edit" aspectratio="f"/>
                </v:shape>
                <v:shape id="文本框 37" o:spid="_x0000_s1026" o:spt="202" type="#_x0000_t202" style="position:absolute;left:5652;top:915527;height:571;width:666;" filled="f" stroked="f" coordsize="21600,21600" o:gfxdata="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dyRj&#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pPr>
                          <w:rPr>
                            <w:rFonts w:hint="eastAsia" w:eastAsia="宋体"/>
                            <w:color w:val="auto"/>
                            <w:lang w:val="en-US" w:eastAsia="zh-CN"/>
                          </w:rPr>
                        </w:pPr>
                        <w:r>
                          <w:rPr>
                            <w:rFonts w:hint="eastAsia"/>
                            <w:color w:val="auto"/>
                            <w:lang w:val="en-US" w:eastAsia="zh-CN"/>
                          </w:rPr>
                          <w:t>G7</w:t>
                        </w:r>
                      </w:p>
                    </w:txbxContent>
                  </v:textbox>
                </v:shape>
              </v:group>
            </w:pict>
          </mc:Fallback>
        </mc:AlternateContent>
      </w:r>
      <w:r>
        <w:rPr>
          <w:rFonts w:eastAsia="仿宋"/>
          <w:color w:val="auto"/>
          <w:sz w:val="24"/>
          <w:highlight w:val="none"/>
        </w:rPr>
        <w:object>
          <v:shape id="_x0000_i1026" o:spt="75" type="#_x0000_t75" style="height:642.7pt;width:480.2pt;" o:ole="t" filled="f" o:preferrelative="t" stroked="f" coordsize="21600,21600">
            <v:path/>
            <v:fill on="f" focussize="0,0"/>
            <v:stroke on="f"/>
            <v:imagedata r:id="rId21" cropleft="1478f" croptop="1112f" cropright="786f" cropbottom="9834f" o:title=""/>
            <o:lock v:ext="edit" aspectratio="f"/>
            <w10:wrap type="none"/>
            <w10:anchorlock/>
          </v:shape>
          <o:OLEObject Type="Embed" ProgID="Visio.Drawing.11" ShapeID="_x0000_i1026" DrawAspect="Content" ObjectID="_1468075726" r:id="rId20">
            <o:LockedField>false</o:LockedField>
          </o:OLEObject>
        </w:object>
      </w:r>
      <w:r>
        <w:rPr>
          <w:rFonts w:hint="eastAsia" w:ascii="宋体" w:hAnsi="宋体" w:cs="宋体"/>
          <w:b/>
          <w:bCs/>
          <w:color w:val="auto"/>
          <w:szCs w:val="24"/>
          <w:highlight w:val="none"/>
        </w:rPr>
        <w:t>图4.</w:t>
      </w:r>
      <w:r>
        <w:rPr>
          <w:rFonts w:hint="eastAsia" w:ascii="宋体" w:hAnsi="宋体" w:cs="宋体"/>
          <w:b/>
          <w:bCs/>
          <w:color w:val="auto"/>
          <w:szCs w:val="24"/>
          <w:highlight w:val="none"/>
          <w:lang w:val="en-US" w:eastAsia="zh-CN"/>
        </w:rPr>
        <w:t>3</w:t>
      </w:r>
      <w:r>
        <w:rPr>
          <w:rFonts w:hint="eastAsia" w:ascii="宋体" w:hAnsi="宋体" w:cs="宋体"/>
          <w:b/>
          <w:bCs/>
          <w:color w:val="auto"/>
          <w:szCs w:val="24"/>
          <w:highlight w:val="none"/>
        </w:rPr>
        <w:t xml:space="preserve">  废气处理工艺流程及采样点位图</w:t>
      </w:r>
    </w:p>
    <w:p>
      <w:pPr>
        <w:pStyle w:val="19"/>
        <w:snapToGrid w:val="0"/>
        <w:spacing w:before="0" w:line="360" w:lineRule="auto"/>
        <w:ind w:right="0" w:firstLine="0" w:firstLineChars="0"/>
        <w:jc w:val="center"/>
        <w:rPr>
          <w:rFonts w:hint="eastAsia" w:ascii="宋体" w:hAnsi="宋体" w:cs="宋体"/>
          <w:b/>
          <w:bCs/>
          <w:color w:val="FF0000"/>
          <w:szCs w:val="24"/>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bookmarkEnd w:id="119"/>
    <w:p>
      <w:pPr>
        <w:pStyle w:val="19"/>
        <w:keepNext w:val="0"/>
        <w:keepLines w:val="0"/>
        <w:pageBreakBefore w:val="0"/>
        <w:widowControl w:val="0"/>
        <w:kinsoku/>
        <w:wordWrap/>
        <w:overflowPunct/>
        <w:topLinePunct w:val="0"/>
        <w:autoSpaceDE w:val="0"/>
        <w:autoSpaceDN w:val="0"/>
        <w:bidi w:val="0"/>
        <w:adjustRightInd/>
        <w:snapToGrid/>
        <w:spacing w:before="0" w:line="240" w:lineRule="auto"/>
        <w:ind w:right="0" w:firstLine="0" w:firstLineChars="0"/>
        <w:jc w:val="center"/>
        <w:textAlignment w:val="auto"/>
        <w:outlineLvl w:val="9"/>
        <w:rPr>
          <w:rFonts w:hint="eastAsia" w:ascii="宋体" w:hAnsi="宋体" w:eastAsia="宋体" w:cs="宋体"/>
          <w:b/>
          <w:bCs/>
          <w:color w:val="FF0000"/>
          <w:szCs w:val="24"/>
          <w:lang w:val="en-US" w:eastAsia="zh-CN"/>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bookmarkStart w:id="120" w:name="_Toc10279"/>
      <w:r>
        <w:rPr>
          <w:rFonts w:hint="eastAsia" w:ascii="宋体" w:hAnsi="宋体" w:cs="宋体"/>
          <w:b/>
          <w:bCs/>
          <w:color w:val="auto"/>
          <w:szCs w:val="24"/>
        </w:rPr>
        <w:t>图4.</w:t>
      </w:r>
      <w:r>
        <w:rPr>
          <w:rFonts w:hint="eastAsia" w:ascii="宋体" w:hAnsi="宋体" w:cs="宋体"/>
          <w:b/>
          <w:bCs/>
          <w:color w:val="auto"/>
          <w:szCs w:val="24"/>
          <w:lang w:val="en-US" w:eastAsia="zh-CN"/>
        </w:rPr>
        <w:t>4</w:t>
      </w:r>
      <w:r>
        <w:rPr>
          <w:rFonts w:hint="eastAsia" w:ascii="宋体" w:hAnsi="宋体" w:cs="宋体"/>
          <w:b/>
          <w:bCs/>
          <w:color w:val="auto"/>
          <w:szCs w:val="24"/>
        </w:rPr>
        <w:t xml:space="preserve">  本次验收项目废气治理</w:t>
      </w:r>
      <w:bookmarkEnd w:id="120"/>
      <w:r>
        <w:rPr>
          <w:rFonts w:hint="eastAsia" w:ascii="宋体" w:hAnsi="宋体" w:cs="宋体"/>
          <w:b/>
          <w:bCs/>
          <w:color w:val="auto"/>
          <w:szCs w:val="24"/>
          <w:lang w:val="en-US" w:eastAsia="zh-CN"/>
        </w:rPr>
        <w:t>设施</w:t>
      </w:r>
    </w:p>
    <w:p>
      <w:pPr>
        <w:pStyle w:val="11"/>
        <w:adjustRightInd w:val="0"/>
        <w:snapToGrid w:val="0"/>
        <w:spacing w:before="0" w:after="0" w:line="360" w:lineRule="auto"/>
        <w:rPr>
          <w:rFonts w:hint="eastAsia" w:ascii="宋体" w:hAnsi="宋体" w:eastAsia="宋体" w:cs="宋体"/>
          <w:sz w:val="24"/>
          <w:szCs w:val="24"/>
        </w:rPr>
      </w:pPr>
      <w:bookmarkStart w:id="121" w:name="_Toc25917"/>
      <w:bookmarkStart w:id="122" w:name="_Toc31730"/>
      <w:r>
        <w:rPr>
          <w:rFonts w:hint="eastAsia" w:ascii="宋体" w:hAnsi="宋体" w:eastAsia="宋体" w:cs="宋体"/>
          <w:sz w:val="24"/>
          <w:szCs w:val="24"/>
        </w:rPr>
        <w:t>4.1.2.2  无组织废气</w:t>
      </w:r>
      <w:bookmarkEnd w:id="121"/>
      <w:bookmarkEnd w:id="122"/>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无组织废气排放贯穿生产始终。本次验收项目无组织废气排放主要是工艺排</w:t>
      </w:r>
      <w:r>
        <w:rPr>
          <w:rFonts w:hint="eastAsia" w:ascii="宋体" w:hAnsi="宋体" w:cs="宋体"/>
          <w:lang w:val="en-US" w:eastAsia="zh-Hans"/>
        </w:rPr>
        <w:t>放</w:t>
      </w:r>
      <w:r>
        <w:rPr>
          <w:rFonts w:hint="eastAsia" w:ascii="宋体" w:hAnsi="宋体" w:cs="宋体"/>
        </w:rPr>
        <w:t>废气、原料贮罐在进料时的排空气、大小呼吸以及生产过程中由于管理不善或设备、管道、阀门老化而引起的跑、冒、滴、漏。</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为控制无组织废气的排放量，建农公司以清洁生产的指导思想，对物料的运输、贮存、投料、反应、出料、产品的存贮及尾气吸收等全过程进行分析，调查废气无组织排放的各个环节，并针对各主要排放环节提出了相应改进措施，以减少废气无组织排放量：</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1）生产车间无组织废气控制措施</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（1）生产工艺及设备控制措施</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①企业在现有工艺技术允许的条件下，尽可能选用低毒、低臭、低挥发性的物料代替高度、恶臭、易挥发性物料，采用连续化、自动化、密闭化生产工艺代替间歇式、敞开式生产工艺，以减少物料与外界接触频率。</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②采用先进输送设备。选用无油立式真空泵、往复式真空泵等机械真空泵替水射式及水环式真空泵，并对尾气进行统一收集、处理。部分因工艺需要采用喷射真空泵或水环真空泵的工段，采用了水槽式真空泵，循环液配备冷却系统。</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③优化进出料方式。反应釜采用顶部添加液体物料，导管贴壁给料，投料和出料设密封装置或负压排气并收集至废气处理系统。</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④提高冷凝回收效率。生产过程溶剂蒸馏过程采用多级梯度冷凝方式，提高有机溶剂的回收效率，优先选用螺旋板式冷凝器等高效的换热设备，对于低沸点溶剂采用-10</w:t>
      </w:r>
      <w:r>
        <w:rPr>
          <w:rFonts w:hint="eastAsia" w:ascii="宋体" w:hAnsi="宋体" w:cs="宋体"/>
          <w:lang w:eastAsia="zh-CN"/>
        </w:rPr>
        <w:t>摄氏度</w:t>
      </w:r>
      <w:r>
        <w:rPr>
          <w:rFonts w:hint="eastAsia" w:ascii="宋体" w:hAnsi="宋体" w:cs="宋体"/>
        </w:rPr>
        <w:t>以下冷冻介质等进行深度冷凝，冷凝后的不凝尾气收集后进入废气处理系统处理。</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⑤采用先进离心、压滤设备。除特殊工艺要求外，企业采用全自动密闭离心机代替敞开式离心机，母液槽尾气含有易燃及有毒、有害的组份的须密闭收集、处理。</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⑥采用先进干燥设备。企业采用密闭式干燥设备，干燥过程产生的挥发性有机物收集后接入废气处理系统。</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⑦规范液体物料储存。化学品储罐配备回收系统或废气收集、处理系统，沸点较低的有机物料储罐设置保温并配置氮封装置，装卸过程采用平衡管技术。</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⑧设备与管线组件、工艺排气、废水处理、化学品贮存等建立泄漏检测与修复(LDAR)体系，对压缩机、泵、阀门、法兰等易</w:t>
      </w:r>
      <w:r>
        <w:rPr>
          <w:rFonts w:hint="eastAsia" w:ascii="宋体" w:hAnsi="宋体" w:cs="宋体"/>
          <w:lang w:eastAsia="zh-CN"/>
        </w:rPr>
        <w:t>泄漏</w:t>
      </w:r>
      <w:r>
        <w:rPr>
          <w:rFonts w:hint="eastAsia" w:ascii="宋体" w:hAnsi="宋体" w:cs="宋体"/>
        </w:rPr>
        <w:t>设备及管线</w:t>
      </w:r>
      <w:r>
        <w:rPr>
          <w:rFonts w:hint="eastAsia" w:ascii="宋体" w:hAnsi="宋体" w:cs="宋体"/>
          <w:lang w:eastAsia="zh-CN"/>
        </w:rPr>
        <w:t>组件</w:t>
      </w:r>
      <w:r>
        <w:rPr>
          <w:rFonts w:hint="eastAsia" w:ascii="宋体" w:hAnsi="宋体" w:cs="宋体"/>
        </w:rPr>
        <w:t>定期检测、及时修复。</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（2）废气收集过程防治措施</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 xml:space="preserve">①废气收集按照“应收尽收、分质收集”原则进行设计，综合考虑气体性质、流量等因素，确保废气收集效果。 </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②对产生有害气体的设备，采取密闭、隔离和负压操作措施，对反应釜、冷凝器等高浓度低流量尾气合理控制管道系统负压，减少物料损耗。</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③尽可能利用生产设备本身的集气系统进行收集，逸散的污染气体采用集气(尘)罩收集时应尽可能包围或靠近污染源，减少吸气范围，便于捕集和控制污染物；吸气方向尽可能与污染气流方向一致，避免或减弱集气(尘)罩周围紊流、横向气流等对抽吸气气流的干扰与影响，集气(尘)罩应力求结构简单，便于安装和维护管理。</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④废水收集系统和处理设施产生的废气密闭收集，并采取有效措施处理后排放。</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（3）废气输送过程防治措施</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①集气(尘)罩收集的污染气体通过管道送至废气处理装置，管道布置结合生产工艺，力求简单、紧凑、管线短、占地空间少。</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②管道布置采用明装，并沿墙或柱集中成行或列，平行敷设，管道与梁、柱、墙、设备及管道之间按相关非凡设计间隔距离，满足施工、运行、检修和热胀冷缩的要求。</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③管道采用垂直或倾斜敷设，倾斜敷设时与水平面的倾角大于45</w:t>
      </w:r>
      <w:r>
        <w:rPr>
          <w:rFonts w:hint="eastAsia" w:ascii="宋体" w:hAnsi="宋体" w:cs="宋体"/>
          <w:lang w:eastAsia="zh-CN"/>
        </w:rPr>
        <w:t>摄氏度</w:t>
      </w:r>
      <w:r>
        <w:rPr>
          <w:rFonts w:hint="eastAsia" w:ascii="宋体" w:hAnsi="宋体" w:cs="宋体"/>
        </w:rPr>
        <w:t>，同时管道敷设便于放气、放水、疏水和防止积灰，对湿度较大、易结露的废气，管道设置排液口，必要时增设保温措施或加热装置。</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④集气设施、管道、阀门材料根据输送介质的温度和性质确定，所选材料的类型和规格符合相关设计规范和产品技术要求。</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⑤管道系统宜设计成负压，如必须正压时，其正压段不宜穿过室内，必须穿过时采取措施防止介质泄漏事故发生。</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⑥含尘气体管道的气流设计有足够的流速防止积尘，对易产生积尘的管道，设置清灰孔或采取清灰措施，除尘管道中易受冲刷部位采取防磨措施。</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⑦输送易燃易爆污染气体的管道，采取防止静电的措施，且相邻管道法兰跨接接地导线。</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⑧选用符合国家和行业相应产品</w:t>
      </w:r>
      <w:r>
        <w:rPr>
          <w:rFonts w:hint="eastAsia" w:ascii="宋体" w:hAnsi="宋体" w:cs="宋体"/>
          <w:lang w:eastAsia="zh-CN"/>
        </w:rPr>
        <w:t>标准</w:t>
      </w:r>
      <w:r>
        <w:rPr>
          <w:rFonts w:hint="eastAsia" w:ascii="宋体" w:hAnsi="宋体" w:cs="宋体"/>
        </w:rPr>
        <w:t>的输送动力风机，同时满足所处理介质的要求，属性有爆炸和易燃气体介质的选用防爆型风机，输送有腐蚀性气体的选择防腐风机，在高温场合工作或输送高温气体的选择高温风机等。</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（4）其他针对性措施</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①储罐配有呼吸阀、液位计、高液位报警仪以及防雷、防静电等设施。各类高位槽、原辅料储罐、中间罐、产品储罐呼吸尾气均进行收集，依托车间废气处理措施进行处理，有效减少无组织废气的排放量。</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②仓库内的桶装物料必须分类储存、密封储存、竖立储存，不得堆积，不得斜放；在物料取用过程中，应采用鹤管取用，不得倾倒；取用后的包装桶应及时加盖、密封。</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③在桶内物料取用完后，应将废包装桶加盖、密封，送入废包装桶储存，不得敞开储存，防止残留的物料挥发。</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④定期对仓库进行巡查，将倾倒、斜放的包装桶扶正，并检查包装桶的加盖和密封方式，防止因密封不严而产生气体。</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⑤装卸挥发性有机液体时，应采取全密闭、浸没式液下装载等工艺，严禁喷溅式装载，液体宜从罐体底部进入，或将鹤管伸入罐体底部。装卸挥发性有机液体时，应采取装有气相平衡管的密封循环系统。</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2）污水处理站废气</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1）脱水后的污泥中均含有有机质，易腐败发酵产生恶臭，建设单位将污泥收集后及时清运，减少在厂区的滞留时间；并在污泥贮存场所定期用漂白粉喷洒，消除异味。厂区污泥通过专用车辆进行运输，采用了封闭式运输方式，减少了恶臭气体的无组织排放量。</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（2）废气收集和处理设备应定期检查、检修和维护，确保其正常运行。</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（3）在污水站周围设置绿化隔离带，吸收有害气体，减轻废气污染。</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lang w:eastAsia="zh-CN"/>
        </w:rPr>
        <w:t>通</w:t>
      </w:r>
      <w:r>
        <w:rPr>
          <w:rFonts w:hint="eastAsia" w:ascii="宋体" w:hAnsi="宋体" w:cs="宋体"/>
        </w:rPr>
        <w:t>过以上处理措施处理后，厂区的异味可得到有效的处理。</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3）加强管理</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完善各类规章制度，加强管理，所有操作严格按照操作规程进行；加强对工程技术人员及操作工的培训，熟悉各类物品的物化性质，熟练掌握操作规程，考核合格持上岗证方可上岗。</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通过上述措施，本次验收无组织排放将得到有效控制，满足厂界达标要求。</w:t>
      </w:r>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未被收集的无组织废气</w:t>
      </w:r>
      <w:r>
        <w:rPr>
          <w:rFonts w:hint="eastAsia" w:ascii="宋体" w:hAnsi="宋体" w:cs="宋体"/>
          <w:lang w:eastAsia="zh-CN"/>
        </w:rPr>
        <w:t>，现有项目以</w:t>
      </w:r>
      <w:r>
        <w:rPr>
          <w:rFonts w:hint="eastAsia" w:ascii="宋体" w:hAnsi="宋体" w:cs="宋体"/>
        </w:rPr>
        <w:t>一车间和二车间</w:t>
      </w:r>
      <w:r>
        <w:rPr>
          <w:rFonts w:hint="eastAsia" w:ascii="宋体" w:hAnsi="宋体" w:cs="宋体"/>
          <w:lang w:eastAsia="zh-CN"/>
        </w:rPr>
        <w:t>周围</w:t>
      </w:r>
      <w:r>
        <w:rPr>
          <w:rFonts w:hint="eastAsia" w:ascii="宋体" w:hAnsi="宋体" w:cs="宋体"/>
        </w:rPr>
        <w:t>设置400米卫生防护距离，</w:t>
      </w:r>
      <w:r>
        <w:rPr>
          <w:rFonts w:hint="eastAsia" w:ascii="宋体" w:hAnsi="宋体" w:cs="宋体"/>
          <w:lang w:eastAsia="zh-CN"/>
        </w:rPr>
        <w:t>在</w:t>
      </w:r>
      <w:r>
        <w:rPr>
          <w:rFonts w:hint="eastAsia" w:ascii="宋体" w:hAnsi="宋体" w:cs="宋体"/>
        </w:rPr>
        <w:t>三车间</w:t>
      </w:r>
      <w:r>
        <w:rPr>
          <w:rFonts w:hint="eastAsia" w:ascii="宋体" w:hAnsi="宋体" w:cs="宋体"/>
          <w:lang w:eastAsia="zh-CN"/>
        </w:rPr>
        <w:t>周围</w:t>
      </w:r>
      <w:r>
        <w:rPr>
          <w:rFonts w:hint="eastAsia" w:ascii="宋体" w:hAnsi="宋体" w:cs="宋体"/>
        </w:rPr>
        <w:t>设置300米卫生防护距离，</w:t>
      </w:r>
      <w:r>
        <w:rPr>
          <w:rFonts w:hint="eastAsia" w:ascii="宋体" w:hAnsi="宋体" w:cs="宋体"/>
          <w:lang w:eastAsia="zh-CN"/>
        </w:rPr>
        <w:t>在</w:t>
      </w:r>
      <w:r>
        <w:rPr>
          <w:rFonts w:hint="eastAsia" w:ascii="宋体" w:hAnsi="宋体" w:cs="宋体"/>
        </w:rPr>
        <w:t>五车间</w:t>
      </w:r>
      <w:r>
        <w:rPr>
          <w:rFonts w:hint="eastAsia" w:ascii="宋体" w:hAnsi="宋体" w:cs="宋体"/>
          <w:lang w:eastAsia="zh-CN"/>
        </w:rPr>
        <w:t>周围</w:t>
      </w:r>
      <w:r>
        <w:rPr>
          <w:rFonts w:hint="eastAsia" w:ascii="宋体" w:hAnsi="宋体" w:cs="宋体"/>
        </w:rPr>
        <w:t>设置200米卫生防护距离，</w:t>
      </w:r>
      <w:r>
        <w:rPr>
          <w:rFonts w:hint="eastAsia" w:ascii="宋体" w:hAnsi="宋体" w:cs="宋体"/>
          <w:lang w:eastAsia="zh-CN"/>
        </w:rPr>
        <w:t>在</w:t>
      </w:r>
      <w:r>
        <w:rPr>
          <w:rFonts w:hint="eastAsia" w:ascii="宋体" w:hAnsi="宋体" w:cs="宋体"/>
        </w:rPr>
        <w:t>其他生产车间和原料储罐区</w:t>
      </w:r>
      <w:r>
        <w:rPr>
          <w:rFonts w:hint="eastAsia" w:ascii="宋体" w:hAnsi="宋体" w:cs="宋体"/>
          <w:lang w:eastAsia="zh-CN"/>
        </w:rPr>
        <w:t>周围</w:t>
      </w:r>
      <w:r>
        <w:rPr>
          <w:rFonts w:hint="eastAsia" w:ascii="宋体" w:hAnsi="宋体" w:cs="宋体"/>
        </w:rPr>
        <w:t>设置100米卫生防护距离，</w:t>
      </w:r>
      <w:r>
        <w:rPr>
          <w:rFonts w:hint="eastAsia" w:ascii="宋体" w:hAnsi="宋体" w:cs="宋体"/>
          <w:lang w:eastAsia="zh-CN"/>
        </w:rPr>
        <w:t>在</w:t>
      </w:r>
      <w:r>
        <w:rPr>
          <w:rFonts w:hint="eastAsia" w:ascii="宋体" w:hAnsi="宋体" w:cs="宋体"/>
        </w:rPr>
        <w:t>废水处理站</w:t>
      </w:r>
      <w:r>
        <w:rPr>
          <w:rFonts w:hint="eastAsia" w:ascii="宋体" w:hAnsi="宋体" w:cs="宋体"/>
          <w:lang w:eastAsia="zh-CN"/>
        </w:rPr>
        <w:t>周围</w:t>
      </w:r>
      <w:r>
        <w:rPr>
          <w:rFonts w:hint="eastAsia" w:ascii="宋体" w:hAnsi="宋体" w:cs="宋体"/>
        </w:rPr>
        <w:t>设置500米卫生防护距离</w:t>
      </w:r>
      <w:r>
        <w:rPr>
          <w:rFonts w:hint="eastAsia" w:ascii="宋体" w:hAnsi="宋体" w:cs="宋体"/>
          <w:lang w:eastAsia="zh-CN"/>
        </w:rPr>
        <w:t>，新厂区以九车间</w:t>
      </w:r>
      <w:r>
        <w:rPr>
          <w:rFonts w:hint="eastAsia" w:asciiTheme="minorEastAsia" w:hAnsiTheme="minorEastAsia" w:eastAsiaTheme="minorEastAsia" w:cstheme="minorEastAsia"/>
          <w:lang w:val="en-US" w:eastAsia="zh-CN"/>
        </w:rPr>
        <w:t>、十车间、3#罐区分别设置100米卫生防护距离</w:t>
      </w:r>
      <w:r>
        <w:rPr>
          <w:rFonts w:hint="eastAsia" w:ascii="宋体" w:hAnsi="宋体" w:cs="宋体"/>
        </w:rPr>
        <w:t>。项目卫生防护范围内主要为园区其它企业，无长期居住的人群。因此，项目无组织废气排放对环境保护目标影响较小。</w:t>
      </w:r>
    </w:p>
    <w:p>
      <w:pPr>
        <w:pStyle w:val="9"/>
        <w:adjustRightInd w:val="0"/>
        <w:snapToGrid w:val="0"/>
        <w:spacing w:before="0" w:after="0" w:line="360" w:lineRule="auto"/>
        <w:rPr>
          <w:rFonts w:hint="eastAsia" w:ascii="宋体" w:hAnsi="宋体" w:eastAsia="宋体" w:cs="宋体"/>
          <w:sz w:val="28"/>
          <w:szCs w:val="28"/>
        </w:rPr>
      </w:pPr>
      <w:bookmarkStart w:id="123" w:name="_Toc2004"/>
      <w:r>
        <w:rPr>
          <w:rFonts w:hint="eastAsia" w:ascii="宋体" w:hAnsi="宋体" w:eastAsia="宋体" w:cs="宋体"/>
          <w:sz w:val="28"/>
          <w:szCs w:val="28"/>
        </w:rPr>
        <w:t>4.1.3  噪声</w:t>
      </w:r>
      <w:bookmarkEnd w:id="123"/>
    </w:p>
    <w:p>
      <w:pPr>
        <w:adjustRightInd w:val="0"/>
        <w:snapToGrid w:val="0"/>
        <w:spacing w:line="360" w:lineRule="auto"/>
        <w:ind w:firstLine="510" w:firstLineChars="200"/>
        <w:jc w:val="both"/>
        <w:rPr>
          <w:rFonts w:hint="eastAsia" w:ascii="宋体" w:hAnsi="宋体" w:cs="宋体"/>
        </w:rPr>
      </w:pPr>
      <w:bookmarkStart w:id="124" w:name="_Toc7172"/>
      <w:r>
        <w:rPr>
          <w:rFonts w:hint="eastAsia" w:ascii="宋体" w:hAnsi="宋体" w:cs="宋体"/>
        </w:rPr>
        <w:t>本次验收项目建成后主要噪声来源于生产车间中进出料泵、干燥器、鼓风机等运转设备，噪声源强约80-</w:t>
      </w:r>
      <w:r>
        <w:rPr>
          <w:rFonts w:hint="eastAsia" w:ascii="宋体" w:hAnsi="宋体" w:cs="宋体"/>
          <w:lang w:val="en-US" w:eastAsia="zh-CN"/>
        </w:rPr>
        <w:t>90</w:t>
      </w:r>
      <w:r>
        <w:rPr>
          <w:rFonts w:hint="eastAsia" w:ascii="宋体" w:hAnsi="宋体" w:cs="宋体"/>
        </w:rPr>
        <w:t>dB（A）。江苏建农植物保护有限公司采取合理布局，设备、风机减震隔音，厂房隔音，经距离衰减后能够达标排放等措施减少对周围环境干扰。</w:t>
      </w:r>
      <w:bookmarkEnd w:id="124"/>
    </w:p>
    <w:p>
      <w:pPr>
        <w:adjustRightInd w:val="0"/>
        <w:snapToGrid w:val="0"/>
        <w:spacing w:line="360" w:lineRule="auto"/>
        <w:ind w:firstLine="510" w:firstLineChars="200"/>
        <w:jc w:val="both"/>
        <w:rPr>
          <w:rFonts w:hint="eastAsia" w:ascii="宋体" w:hAnsi="宋体" w:cs="宋体"/>
        </w:rPr>
      </w:pPr>
      <w:bookmarkStart w:id="125" w:name="_Toc1372"/>
      <w:r>
        <w:rPr>
          <w:rFonts w:hint="eastAsia" w:ascii="宋体" w:hAnsi="宋体" w:cs="宋体"/>
        </w:rPr>
        <w:t>主要的噪声源和防治措施详见表4.3。</w:t>
      </w:r>
      <w:bookmarkEnd w:id="125"/>
    </w:p>
    <w:p>
      <w:pPr>
        <w:adjustRightInd w:val="0"/>
        <w:snapToGrid w:val="0"/>
        <w:spacing w:line="360" w:lineRule="auto"/>
        <w:jc w:val="center"/>
        <w:rPr>
          <w:rFonts w:hint="eastAsia" w:ascii="宋体" w:hAnsi="宋体" w:cs="宋体"/>
          <w:b/>
          <w:bCs/>
        </w:rPr>
      </w:pPr>
      <w:r>
        <w:rPr>
          <w:rFonts w:hint="eastAsia" w:ascii="宋体" w:hAnsi="宋体" w:cs="宋体"/>
          <w:b/>
          <w:bCs/>
        </w:rPr>
        <w:t>表4.3  本次验收项目主要噪声源及防治措施情况</w:t>
      </w:r>
    </w:p>
    <w:tbl>
      <w:tblPr>
        <w:tblStyle w:val="30"/>
        <w:tblW w:w="9638" w:type="dxa"/>
        <w:jc w:val="center"/>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744"/>
        <w:gridCol w:w="1800"/>
        <w:gridCol w:w="850"/>
        <w:gridCol w:w="1956"/>
        <w:gridCol w:w="2180"/>
        <w:gridCol w:w="2108"/>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bookmarkStart w:id="126" w:name="_Toc374710045"/>
            <w:bookmarkStart w:id="127" w:name="_Toc386200853"/>
            <w:bookmarkStart w:id="128" w:name="_Toc373944523"/>
            <w:r>
              <w:rPr>
                <w:rFonts w:hint="eastAsia" w:asciiTheme="minorEastAsia" w:hAnsiTheme="minorEastAsia" w:eastAsiaTheme="minorEastAsia" w:cstheme="minorEastAsia"/>
                <w:b/>
                <w:bCs/>
                <w:sz w:val="21"/>
                <w:szCs w:val="21"/>
              </w:rPr>
              <w:t>序号</w:t>
            </w:r>
          </w:p>
        </w:tc>
        <w:tc>
          <w:tcPr>
            <w:tcW w:w="1800"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噪声源</w:t>
            </w:r>
          </w:p>
        </w:tc>
        <w:tc>
          <w:tcPr>
            <w:tcW w:w="850"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数量台/套</w:t>
            </w:r>
          </w:p>
        </w:tc>
        <w:tc>
          <w:tcPr>
            <w:tcW w:w="1956"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产生位置</w:t>
            </w:r>
          </w:p>
        </w:tc>
        <w:tc>
          <w:tcPr>
            <w:tcW w:w="4288" w:type="dxa"/>
            <w:gridSpan w:val="2"/>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防治措施</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p>
        </w:tc>
        <w:tc>
          <w:tcPr>
            <w:tcW w:w="180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p>
        </w:tc>
        <w:tc>
          <w:tcPr>
            <w:tcW w:w="85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p>
        </w:tc>
        <w:tc>
          <w:tcPr>
            <w:tcW w:w="2180" w:type="dxa"/>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环评/批复</w:t>
            </w:r>
          </w:p>
        </w:tc>
        <w:tc>
          <w:tcPr>
            <w:tcW w:w="2108" w:type="dxa"/>
            <w:tcBorders>
              <w:tl2br w:val="nil"/>
              <w:tr2bl w:val="nil"/>
            </w:tcBorders>
            <w:vAlign w:val="center"/>
          </w:tcPr>
          <w:p>
            <w:pPr>
              <w:adjustRightInd w:val="0"/>
              <w:snapToGrid w:val="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实际建设</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80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泵</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32</w:t>
            </w:r>
          </w:p>
        </w:tc>
        <w:tc>
          <w:tcPr>
            <w:tcW w:w="1956"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九</w:t>
            </w:r>
            <w:r>
              <w:rPr>
                <w:rFonts w:hint="eastAsia" w:asciiTheme="minorEastAsia" w:hAnsiTheme="minorEastAsia" w:eastAsiaTheme="minorEastAsia" w:cstheme="minorEastAsia"/>
                <w:sz w:val="21"/>
                <w:szCs w:val="21"/>
              </w:rPr>
              <w:t>车间</w:t>
            </w:r>
          </w:p>
        </w:tc>
        <w:tc>
          <w:tcPr>
            <w:tcW w:w="2180"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减震垫、厂房隔声、绿化、距离衰减</w:t>
            </w:r>
          </w:p>
        </w:tc>
        <w:tc>
          <w:tcPr>
            <w:tcW w:w="2108"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主要采取置于室内、厂房隔声、基础固定、加装减震垫、距离衰减方式治理，与环评及审批要求一致</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800" w:type="dxa"/>
            <w:tcBorders>
              <w:tl2br w:val="nil"/>
              <w:tr2bl w:val="nil"/>
            </w:tcBorders>
            <w:vAlign w:val="center"/>
          </w:tcPr>
          <w:p>
            <w:pPr>
              <w:pStyle w:val="33"/>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离心机</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w:t>
            </w:r>
          </w:p>
        </w:tc>
        <w:tc>
          <w:tcPr>
            <w:tcW w:w="1800" w:type="dxa"/>
            <w:tcBorders>
              <w:tl2br w:val="nil"/>
              <w:tr2bl w:val="nil"/>
            </w:tcBorders>
            <w:vAlign w:val="center"/>
          </w:tcPr>
          <w:p>
            <w:pPr>
              <w:pStyle w:val="33"/>
              <w:adjustRightInd w:val="0"/>
              <w:snapToGrid w:val="0"/>
              <w:jc w:val="center"/>
              <w:rPr>
                <w:rFonts w:asciiTheme="minorEastAsia" w:hAnsiTheme="minorEastAsia" w:eastAsiaTheme="minorEastAsia" w:cstheme="minorEastAsia"/>
                <w:sz w:val="21"/>
                <w:szCs w:val="21"/>
              </w:rPr>
            </w:pPr>
            <w:r>
              <w:rPr>
                <w:rFonts w:asciiTheme="minorEastAsia" w:hAnsiTheme="minorEastAsia" w:eastAsiaTheme="minorEastAsia" w:cstheme="minorEastAsia"/>
                <w:sz w:val="21"/>
                <w:szCs w:val="21"/>
              </w:rPr>
              <w:t>真空泵</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3</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800" w:type="dxa"/>
            <w:tcBorders>
              <w:tl2br w:val="nil"/>
              <w:tr2bl w:val="nil"/>
            </w:tcBorders>
            <w:vAlign w:val="center"/>
          </w:tcPr>
          <w:p>
            <w:pPr>
              <w:pStyle w:val="33"/>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6"/>
                <w:sz w:val="21"/>
                <w:szCs w:val="21"/>
                <w:lang w:eastAsia="zh-CN"/>
              </w:rPr>
              <w:t>振动筛</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p>
        </w:tc>
        <w:tc>
          <w:tcPr>
            <w:tcW w:w="1800" w:type="dxa"/>
            <w:tcBorders>
              <w:tl2br w:val="nil"/>
              <w:tr2bl w:val="nil"/>
            </w:tcBorders>
            <w:vAlign w:val="center"/>
          </w:tcPr>
          <w:p>
            <w:pPr>
              <w:pStyle w:val="33"/>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6"/>
                <w:sz w:val="21"/>
                <w:szCs w:val="21"/>
                <w:lang w:eastAsia="zh-CN"/>
              </w:rPr>
              <w:t>包装机</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8"/>
                <w:sz w:val="21"/>
                <w:szCs w:val="21"/>
                <w:lang w:val="en-US" w:eastAsia="zh-CN"/>
              </w:rPr>
              <w:t>1</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p>
        </w:tc>
        <w:tc>
          <w:tcPr>
            <w:tcW w:w="1800" w:type="dxa"/>
            <w:tcBorders>
              <w:tl2br w:val="nil"/>
              <w:tr2bl w:val="nil"/>
            </w:tcBorders>
            <w:vAlign w:val="center"/>
          </w:tcPr>
          <w:p>
            <w:pPr>
              <w:pStyle w:val="33"/>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5"/>
                <w:sz w:val="21"/>
                <w:szCs w:val="21"/>
                <w:lang w:eastAsia="zh-CN"/>
              </w:rPr>
              <w:t>再沸器</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w:t>
            </w:r>
          </w:p>
        </w:tc>
        <w:tc>
          <w:tcPr>
            <w:tcW w:w="1800" w:type="dxa"/>
            <w:tcBorders>
              <w:tl2br w:val="nil"/>
              <w:tr2bl w:val="nil"/>
            </w:tcBorders>
            <w:vAlign w:val="center"/>
          </w:tcPr>
          <w:p>
            <w:pPr>
              <w:pStyle w:val="33"/>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干燥机</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bookmarkStart w:id="129" w:name="_Toc8109"/>
            <w:r>
              <w:rPr>
                <w:rFonts w:hint="eastAsia" w:asciiTheme="minorEastAsia" w:hAnsiTheme="minorEastAsia" w:eastAsiaTheme="minorEastAsia" w:cstheme="minorEastAsia"/>
                <w:sz w:val="21"/>
                <w:szCs w:val="21"/>
              </w:rPr>
              <w:t>8</w:t>
            </w:r>
          </w:p>
        </w:tc>
        <w:tc>
          <w:tcPr>
            <w:tcW w:w="1800" w:type="dxa"/>
            <w:tcBorders>
              <w:tl2br w:val="nil"/>
              <w:tr2bl w:val="nil"/>
            </w:tcBorders>
            <w:vAlign w:val="center"/>
          </w:tcPr>
          <w:p>
            <w:pPr>
              <w:adjustRightInd w:val="0"/>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泵</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7</w:t>
            </w:r>
          </w:p>
        </w:tc>
        <w:tc>
          <w:tcPr>
            <w:tcW w:w="1956"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十</w:t>
            </w:r>
            <w:r>
              <w:rPr>
                <w:rFonts w:hint="eastAsia" w:asciiTheme="minorEastAsia" w:hAnsiTheme="minorEastAsia" w:eastAsiaTheme="minorEastAsia" w:cstheme="minorEastAsia"/>
                <w:sz w:val="21"/>
                <w:szCs w:val="21"/>
              </w:rPr>
              <w:t>车间</w:t>
            </w: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w:t>
            </w:r>
          </w:p>
        </w:tc>
        <w:tc>
          <w:tcPr>
            <w:tcW w:w="1800" w:type="dxa"/>
            <w:tcBorders>
              <w:tl2br w:val="nil"/>
              <w:tr2bl w:val="nil"/>
            </w:tcBorders>
            <w:vAlign w:val="center"/>
          </w:tcPr>
          <w:p>
            <w:pPr>
              <w:pStyle w:val="33"/>
              <w:adjustRightInd w:val="0"/>
              <w:snapToGrid w:val="0"/>
              <w:jc w:val="center"/>
              <w:rPr>
                <w:rFonts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离心机</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w:t>
            </w:r>
          </w:p>
        </w:tc>
        <w:tc>
          <w:tcPr>
            <w:tcW w:w="1800" w:type="dxa"/>
            <w:tcBorders>
              <w:tl2br w:val="nil"/>
              <w:tr2bl w:val="nil"/>
            </w:tcBorders>
            <w:vAlign w:val="center"/>
          </w:tcPr>
          <w:p>
            <w:pPr>
              <w:pStyle w:val="33"/>
              <w:adjustRightInd w:val="0"/>
              <w:snapToGrid w:val="0"/>
              <w:jc w:val="center"/>
              <w:rPr>
                <w:rFonts w:asciiTheme="minorEastAsia" w:hAnsiTheme="minorEastAsia" w:eastAsiaTheme="minorEastAsia" w:cstheme="minorEastAsia"/>
                <w:sz w:val="21"/>
                <w:szCs w:val="21"/>
              </w:rPr>
            </w:pPr>
            <w:r>
              <w:rPr>
                <w:rFonts w:asciiTheme="minorEastAsia" w:hAnsiTheme="minorEastAsia" w:eastAsiaTheme="minorEastAsia" w:cstheme="minorEastAsia"/>
                <w:sz w:val="21"/>
                <w:szCs w:val="21"/>
              </w:rPr>
              <w:t>真空泵</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w:t>
            </w:r>
          </w:p>
        </w:tc>
        <w:tc>
          <w:tcPr>
            <w:tcW w:w="1800" w:type="dxa"/>
            <w:tcBorders>
              <w:tl2br w:val="nil"/>
              <w:tr2bl w:val="nil"/>
            </w:tcBorders>
            <w:vAlign w:val="center"/>
          </w:tcPr>
          <w:p>
            <w:pPr>
              <w:pStyle w:val="33"/>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6"/>
                <w:sz w:val="21"/>
                <w:szCs w:val="21"/>
                <w:lang w:eastAsia="zh-CN"/>
              </w:rPr>
              <w:t>干燥机</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8"/>
                <w:sz w:val="21"/>
                <w:szCs w:val="21"/>
                <w:lang w:val="en-US" w:eastAsia="zh-CN"/>
              </w:rPr>
              <w:t>1</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tc>
        <w:tc>
          <w:tcPr>
            <w:tcW w:w="1800" w:type="dxa"/>
            <w:tcBorders>
              <w:tl2br w:val="nil"/>
              <w:tr2bl w:val="nil"/>
            </w:tcBorders>
            <w:vAlign w:val="center"/>
          </w:tcPr>
          <w:p>
            <w:pPr>
              <w:pStyle w:val="33"/>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pacing w:val="5"/>
                <w:sz w:val="21"/>
                <w:szCs w:val="21"/>
                <w:lang w:eastAsia="zh-CN"/>
              </w:rPr>
              <w:t>粉碎机</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w:t>
            </w:r>
          </w:p>
        </w:tc>
        <w:tc>
          <w:tcPr>
            <w:tcW w:w="180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eastAsia="zh-CN"/>
              </w:rPr>
              <w:t>震动筛</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1</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14</w:t>
            </w:r>
          </w:p>
        </w:tc>
        <w:tc>
          <w:tcPr>
            <w:tcW w:w="180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风机</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w:t>
            </w:r>
          </w:p>
        </w:tc>
        <w:tc>
          <w:tcPr>
            <w:tcW w:w="1956"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8"/>
                <w:sz w:val="21"/>
                <w:szCs w:val="21"/>
              </w:rPr>
              <w:t>三废治理区</w:t>
            </w:r>
            <w:r>
              <w:rPr>
                <w:rFonts w:hint="eastAsia" w:asciiTheme="minorEastAsia" w:hAnsiTheme="minorEastAsia" w:eastAsiaTheme="minorEastAsia" w:cstheme="minorEastAsia"/>
                <w:sz w:val="21"/>
                <w:szCs w:val="21"/>
              </w:rPr>
              <w:t>域</w:t>
            </w:r>
          </w:p>
        </w:tc>
        <w:tc>
          <w:tcPr>
            <w:tcW w:w="2180" w:type="dxa"/>
            <w:vMerge w:val="restart"/>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合理布局，基础减震，</w:t>
            </w:r>
            <w:r>
              <w:rPr>
                <w:rFonts w:hint="eastAsia" w:asciiTheme="minorEastAsia" w:hAnsiTheme="minorEastAsia" w:eastAsiaTheme="minorEastAsia" w:cstheme="minorEastAsia"/>
                <w:sz w:val="21"/>
                <w:szCs w:val="21"/>
              </w:rPr>
              <w:t>设备消音吸声</w:t>
            </w:r>
            <w:r>
              <w:rPr>
                <w:rFonts w:hint="eastAsia" w:asciiTheme="minorEastAsia" w:hAnsiTheme="minorEastAsia" w:eastAsiaTheme="minorEastAsia" w:cstheme="minorEastAsia"/>
                <w:sz w:val="21"/>
                <w:szCs w:val="21"/>
                <w:lang w:eastAsia="zh-CN"/>
              </w:rPr>
              <w:t>等</w:t>
            </w: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15</w:t>
            </w:r>
          </w:p>
        </w:tc>
        <w:tc>
          <w:tcPr>
            <w:tcW w:w="180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尾气吸收塔</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744"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16</w:t>
            </w:r>
          </w:p>
        </w:tc>
        <w:tc>
          <w:tcPr>
            <w:tcW w:w="180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CN"/>
              </w:rPr>
              <w:t>树脂吸附</w:t>
            </w:r>
            <w:r>
              <w:rPr>
                <w:rFonts w:hint="eastAsia" w:asciiTheme="minorEastAsia" w:hAnsiTheme="minorEastAsia" w:eastAsiaTheme="minorEastAsia" w:cstheme="minorEastAsia"/>
                <w:sz w:val="21"/>
                <w:szCs w:val="21"/>
                <w:lang w:val="en-US" w:eastAsia="zh-CN"/>
              </w:rPr>
              <w:t>/</w:t>
            </w:r>
            <w:r>
              <w:rPr>
                <w:rFonts w:hint="eastAsia" w:asciiTheme="minorEastAsia" w:hAnsiTheme="minorEastAsia" w:eastAsiaTheme="minorEastAsia" w:cstheme="minorEastAsia"/>
                <w:sz w:val="21"/>
                <w:szCs w:val="21"/>
                <w:lang w:eastAsia="zh-CN"/>
              </w:rPr>
              <w:t>脱附装置</w:t>
            </w:r>
          </w:p>
        </w:tc>
        <w:tc>
          <w:tcPr>
            <w:tcW w:w="850" w:type="dxa"/>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w:t>
            </w:r>
          </w:p>
        </w:tc>
        <w:tc>
          <w:tcPr>
            <w:tcW w:w="1956"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rPr>
            </w:pPr>
          </w:p>
        </w:tc>
        <w:tc>
          <w:tcPr>
            <w:tcW w:w="2180"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c>
          <w:tcPr>
            <w:tcW w:w="2108" w:type="dxa"/>
            <w:vMerge w:val="continue"/>
            <w:tcBorders>
              <w:tl2br w:val="nil"/>
              <w:tr2bl w:val="nil"/>
            </w:tcBorders>
            <w:vAlign w:val="center"/>
          </w:tcPr>
          <w:p>
            <w:pPr>
              <w:adjustRightInd w:val="0"/>
              <w:snapToGrid w:val="0"/>
              <w:jc w:val="center"/>
              <w:rPr>
                <w:rFonts w:hint="eastAsia" w:asciiTheme="minorEastAsia" w:hAnsiTheme="minorEastAsia" w:eastAsiaTheme="minorEastAsia" w:cstheme="minorEastAsia"/>
                <w:sz w:val="21"/>
                <w:szCs w:val="21"/>
                <w:highlight w:val="yellow"/>
              </w:rPr>
            </w:pPr>
          </w:p>
        </w:tc>
      </w:tr>
      <w:bookmarkEnd w:id="129"/>
    </w:tbl>
    <w:p>
      <w:pPr>
        <w:bidi w:val="0"/>
        <w:jc w:val="center"/>
        <w:rPr>
          <w:rFonts w:hint="eastAsia"/>
          <w:b/>
          <w:bCs/>
        </w:rPr>
      </w:pPr>
      <w:bookmarkStart w:id="130" w:name="_Toc31223"/>
      <w:r>
        <w:rPr>
          <w:rFonts w:hint="eastAsia"/>
          <w:b/>
          <w:bCs/>
        </w:rPr>
        <w:t>图4.5  本次验收项目噪声治理设施</w:t>
      </w:r>
      <w:bookmarkEnd w:id="130"/>
    </w:p>
    <w:p>
      <w:pPr>
        <w:pStyle w:val="9"/>
        <w:spacing w:before="0" w:after="0" w:line="240" w:lineRule="auto"/>
        <w:rPr>
          <w:rFonts w:hint="eastAsia" w:ascii="宋体" w:hAnsi="宋体" w:eastAsia="宋体" w:cs="宋体"/>
          <w:sz w:val="28"/>
          <w:szCs w:val="28"/>
        </w:rPr>
      </w:pPr>
      <w:bookmarkStart w:id="131" w:name="_Toc24020"/>
      <w:bookmarkStart w:id="132" w:name="_Toc5520"/>
      <w:bookmarkStart w:id="133" w:name="_Toc28246"/>
      <w:r>
        <w:rPr>
          <w:rFonts w:hint="eastAsia" w:ascii="宋体" w:hAnsi="宋体" w:eastAsia="宋体" w:cs="宋体"/>
          <w:sz w:val="28"/>
          <w:szCs w:val="28"/>
        </w:rPr>
        <w:t>4.1.4  固（液）体废物</w:t>
      </w:r>
      <w:bookmarkEnd w:id="126"/>
      <w:bookmarkEnd w:id="127"/>
      <w:bookmarkEnd w:id="128"/>
      <w:bookmarkEnd w:id="131"/>
      <w:bookmarkEnd w:id="132"/>
      <w:bookmarkEnd w:id="133"/>
    </w:p>
    <w:p>
      <w:pPr>
        <w:pStyle w:val="10"/>
        <w:ind w:firstLine="512"/>
        <w:jc w:val="both"/>
        <w:rPr>
          <w:rFonts w:hint="eastAsia" w:ascii="宋体" w:hAnsi="宋体" w:cs="宋体"/>
        </w:rPr>
      </w:pPr>
      <w:r>
        <w:rPr>
          <w:rFonts w:hint="eastAsia" w:ascii="宋体" w:hAnsi="宋体" w:cs="宋体"/>
        </w:rPr>
        <w:t>本次验收项目生产过程中产生的固（液）体废物包括</w:t>
      </w:r>
      <w:r>
        <w:rPr>
          <w:rFonts w:hint="eastAsia" w:ascii="宋体" w:hAnsi="宋体" w:cs="宋体"/>
          <w:lang w:eastAsia="zh-CN"/>
        </w:rPr>
        <w:t>滤渣、有机废液（包括蒸馏</w:t>
      </w:r>
      <w:r>
        <w:rPr>
          <w:rFonts w:hint="eastAsia" w:ascii="宋体" w:hAnsi="宋体" w:cs="宋体"/>
        </w:rPr>
        <w:t>残液、</w:t>
      </w:r>
      <w:r>
        <w:rPr>
          <w:rFonts w:hint="eastAsia" w:ascii="宋体" w:hAnsi="宋体" w:cs="宋体"/>
          <w:lang w:eastAsia="zh-CN"/>
        </w:rPr>
        <w:t>离心废液、冷凝液、母液）</w:t>
      </w:r>
      <w:r>
        <w:rPr>
          <w:rFonts w:hint="eastAsia" w:ascii="宋体" w:hAnsi="宋体" w:cs="宋体"/>
        </w:rPr>
        <w:t>、</w:t>
      </w:r>
      <w:r>
        <w:rPr>
          <w:rFonts w:hint="eastAsia" w:ascii="宋体" w:hAnsi="宋体" w:cs="宋体"/>
          <w:lang w:eastAsia="zh-CN"/>
        </w:rPr>
        <w:t>废石蜡油、</w:t>
      </w:r>
      <w:r>
        <w:rPr>
          <w:rFonts w:hint="eastAsia" w:ascii="宋体" w:hAnsi="宋体" w:cs="宋体"/>
        </w:rPr>
        <w:t>废水处理污泥</w:t>
      </w:r>
      <w:r>
        <w:rPr>
          <w:rFonts w:hint="eastAsia" w:ascii="宋体" w:hAnsi="宋体" w:cs="宋体"/>
          <w:lang w:eastAsia="zh-CN"/>
        </w:rPr>
        <w:t>、废盐、废液、树脂脱附液、废树脂、</w:t>
      </w:r>
      <w:r>
        <w:rPr>
          <w:rFonts w:hint="eastAsia" w:ascii="宋体" w:hAnsi="宋体" w:cs="宋体"/>
        </w:rPr>
        <w:t>废包装</w:t>
      </w:r>
      <w:r>
        <w:rPr>
          <w:rFonts w:hint="eastAsia" w:ascii="宋体" w:hAnsi="宋体" w:cs="宋体"/>
          <w:lang w:eastAsia="zh-CN"/>
        </w:rPr>
        <w:t>物和生活垃圾等</w:t>
      </w:r>
      <w:r>
        <w:rPr>
          <w:rFonts w:hint="eastAsia" w:ascii="宋体" w:hAnsi="宋体" w:cs="宋体"/>
        </w:rPr>
        <w:t>。</w:t>
      </w:r>
    </w:p>
    <w:p>
      <w:pPr>
        <w:pStyle w:val="10"/>
        <w:ind w:firstLine="512"/>
        <w:jc w:val="both"/>
        <w:rPr>
          <w:rFonts w:hint="eastAsia" w:ascii="宋体" w:hAnsi="宋体" w:cs="宋体"/>
        </w:rPr>
      </w:pPr>
      <w:r>
        <w:rPr>
          <w:rFonts w:hint="eastAsia" w:ascii="宋体" w:hAnsi="宋体" w:cs="宋体"/>
        </w:rPr>
        <w:t>生活垃圾为一般工业废物，由环卫部门清运处置。</w:t>
      </w:r>
      <w:r>
        <w:rPr>
          <w:rFonts w:hint="eastAsia" w:ascii="宋体" w:hAnsi="宋体" w:cs="宋体"/>
          <w:lang w:eastAsia="zh-CN"/>
        </w:rPr>
        <w:t>滤渣、有机废液（包括蒸馏</w:t>
      </w:r>
      <w:r>
        <w:rPr>
          <w:rFonts w:hint="eastAsia" w:ascii="宋体" w:hAnsi="宋体" w:cs="宋体"/>
        </w:rPr>
        <w:t>残液、</w:t>
      </w:r>
      <w:r>
        <w:rPr>
          <w:rFonts w:hint="eastAsia" w:ascii="宋体" w:hAnsi="宋体" w:cs="宋体"/>
          <w:lang w:eastAsia="zh-CN"/>
        </w:rPr>
        <w:t>离心废液、冷凝液、母液）</w:t>
      </w:r>
      <w:r>
        <w:rPr>
          <w:rFonts w:hint="eastAsia" w:ascii="宋体" w:hAnsi="宋体" w:cs="宋体"/>
        </w:rPr>
        <w:t>、</w:t>
      </w:r>
      <w:r>
        <w:rPr>
          <w:rFonts w:hint="eastAsia" w:ascii="宋体" w:hAnsi="宋体" w:cs="宋体"/>
          <w:lang w:eastAsia="zh-CN"/>
        </w:rPr>
        <w:t>废石蜡油、</w:t>
      </w:r>
      <w:r>
        <w:rPr>
          <w:rFonts w:hint="eastAsia" w:ascii="宋体" w:hAnsi="宋体" w:cs="宋体"/>
        </w:rPr>
        <w:t>废水处理污泥</w:t>
      </w:r>
      <w:r>
        <w:rPr>
          <w:rFonts w:hint="eastAsia" w:ascii="宋体" w:hAnsi="宋体" w:cs="宋体"/>
          <w:lang w:eastAsia="zh-CN"/>
        </w:rPr>
        <w:t>、废盐、废液、树脂脱附液、废树脂、</w:t>
      </w:r>
      <w:r>
        <w:rPr>
          <w:rFonts w:hint="eastAsia" w:ascii="宋体" w:hAnsi="宋体" w:cs="宋体"/>
        </w:rPr>
        <w:t>废包装</w:t>
      </w:r>
      <w:r>
        <w:rPr>
          <w:rFonts w:hint="eastAsia" w:ascii="宋体" w:hAnsi="宋体" w:cs="宋体"/>
          <w:lang w:eastAsia="zh-CN"/>
        </w:rPr>
        <w:t>物</w:t>
      </w:r>
      <w:r>
        <w:rPr>
          <w:rFonts w:hint="eastAsia" w:ascii="宋体" w:hAnsi="宋体" w:cs="宋体"/>
        </w:rPr>
        <w:t>为危险废物，委托有资质单位定期转移处置。</w:t>
      </w:r>
    </w:p>
    <w:p>
      <w:pPr>
        <w:pStyle w:val="10"/>
        <w:ind w:firstLine="512"/>
        <w:jc w:val="both"/>
        <w:rPr>
          <w:rFonts w:hint="eastAsia" w:ascii="宋体" w:hAnsi="宋体" w:cs="宋体"/>
          <w:kern w:val="0"/>
        </w:rPr>
      </w:pPr>
      <w:r>
        <w:rPr>
          <w:rFonts w:hint="eastAsia" w:ascii="宋体" w:hAnsi="宋体" w:cs="宋体"/>
        </w:rPr>
        <w:t>一般固废暂存场所严格按照《一般工业固体废物贮存和填埋污染控制标准》（GB18599-2020）建设。</w:t>
      </w:r>
      <w:r>
        <w:rPr>
          <w:rFonts w:hint="eastAsia" w:ascii="宋体" w:hAnsi="宋体" w:cs="宋体"/>
          <w:lang w:eastAsia="zh-CN"/>
        </w:rPr>
        <w:t>现有项目</w:t>
      </w:r>
      <w:r>
        <w:rPr>
          <w:rFonts w:hint="eastAsia" w:ascii="宋体" w:hAnsi="宋体" w:cs="宋体"/>
        </w:rPr>
        <w:t>厂区南侧设置550m</w:t>
      </w:r>
      <w:r>
        <w:rPr>
          <w:rFonts w:hint="eastAsia" w:ascii="宋体" w:hAnsi="宋体" w:cs="宋体"/>
          <w:vertAlign w:val="superscript"/>
        </w:rPr>
        <w:t>2</w:t>
      </w:r>
      <w:r>
        <w:rPr>
          <w:rFonts w:hint="eastAsia" w:ascii="宋体" w:hAnsi="宋体" w:cs="宋体"/>
        </w:rPr>
        <w:t>危废暂存仓库，</w:t>
      </w:r>
      <w:r>
        <w:rPr>
          <w:rFonts w:hint="eastAsia" w:ascii="宋体" w:hAnsi="宋体" w:cs="宋体"/>
          <w:kern w:val="0"/>
        </w:rPr>
        <w:t>符合《危险废物贮存污染控制标准》（GB18597-20</w:t>
      </w:r>
      <w:r>
        <w:rPr>
          <w:rFonts w:hint="eastAsia" w:ascii="宋体" w:hAnsi="宋体" w:cs="宋体"/>
          <w:kern w:val="0"/>
          <w:lang w:val="en-US" w:eastAsia="zh-CN"/>
        </w:rPr>
        <w:t>23</w:t>
      </w:r>
      <w:r>
        <w:rPr>
          <w:rFonts w:hint="eastAsia" w:ascii="宋体" w:hAnsi="宋体" w:cs="宋体"/>
          <w:kern w:val="0"/>
        </w:rPr>
        <w:t>）、《危险废物收集、贮存、运输技术规范》（HJ2025-2012）、</w:t>
      </w:r>
      <w:r>
        <w:rPr>
          <w:rFonts w:ascii="宋体" w:hAnsi="宋体"/>
        </w:rPr>
        <w:t>《</w:t>
      </w:r>
      <w:r>
        <w:rPr>
          <w:rFonts w:hint="eastAsia" w:ascii="宋体" w:hAnsi="宋体"/>
          <w:lang w:eastAsia="zh-CN"/>
        </w:rPr>
        <w:t>江苏省固体废物全过程环境监管工作意见</w:t>
      </w:r>
      <w:r>
        <w:rPr>
          <w:rFonts w:ascii="宋体" w:hAnsi="宋体"/>
        </w:rPr>
        <w:t>》（</w:t>
      </w:r>
      <w:r>
        <w:rPr>
          <w:rFonts w:hint="eastAsia" w:ascii="宋体" w:hAnsi="宋体"/>
          <w:lang w:eastAsia="zh-CN"/>
        </w:rPr>
        <w:t>苏环办</w:t>
      </w:r>
      <w:r>
        <w:rPr>
          <w:rFonts w:hint="eastAsia" w:ascii="宋体" w:hAnsi="宋体"/>
          <w:lang w:val="en-US" w:eastAsia="zh-CN"/>
        </w:rPr>
        <w:t>[2024]16号</w:t>
      </w:r>
      <w:r>
        <w:rPr>
          <w:rFonts w:ascii="宋体" w:hAnsi="宋体"/>
        </w:rPr>
        <w:t>）</w:t>
      </w:r>
      <w:r>
        <w:rPr>
          <w:rFonts w:hint="eastAsia" w:ascii="宋体" w:hAnsi="宋体" w:cs="宋体"/>
          <w:kern w:val="0"/>
        </w:rPr>
        <w:t>的相关规定，设置“防雨淋、防扬散、防渗漏”等</w:t>
      </w:r>
      <w:r>
        <w:rPr>
          <w:rFonts w:hint="eastAsia" w:ascii="宋体" w:hAnsi="宋体" w:cs="宋体"/>
        </w:rPr>
        <w:t>措施，并制定了固体废物转移运输中的污染防范及事故应急措施</w:t>
      </w:r>
      <w:r>
        <w:rPr>
          <w:rFonts w:hint="eastAsia" w:ascii="宋体" w:hAnsi="宋体" w:cs="宋体"/>
          <w:kern w:val="0"/>
        </w:rPr>
        <w:t>。</w:t>
      </w:r>
    </w:p>
    <w:p>
      <w:pPr>
        <w:pStyle w:val="10"/>
        <w:ind w:firstLine="512"/>
        <w:jc w:val="both"/>
        <w:rPr>
          <w:rFonts w:hint="eastAsia" w:ascii="宋体" w:hAnsi="宋体" w:cs="宋体"/>
          <w:kern w:val="0"/>
        </w:rPr>
      </w:pPr>
      <w:r>
        <w:rPr>
          <w:rFonts w:hint="eastAsia" w:ascii="宋体" w:hAnsi="宋体" w:cs="宋体"/>
          <w:kern w:val="0"/>
        </w:rPr>
        <w:t>固（液）体废物产生和治理情况见表4.4。</w:t>
      </w:r>
    </w:p>
    <w:p>
      <w:pPr>
        <w:jc w:val="center"/>
        <w:rPr>
          <w:rFonts w:hint="eastAsia" w:ascii="宋体" w:hAnsi="宋体" w:cs="宋体"/>
          <w:b/>
          <w:bCs/>
        </w:rPr>
      </w:pPr>
      <w:r>
        <w:rPr>
          <w:rFonts w:hint="eastAsia" w:ascii="宋体" w:hAnsi="宋体" w:cs="宋体"/>
          <w:b/>
          <w:bCs/>
        </w:rPr>
        <w:t>表4.4  本次验收项目固（液）体废物产生及治理情况</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97"/>
        <w:gridCol w:w="1180"/>
        <w:gridCol w:w="1183"/>
        <w:gridCol w:w="654"/>
        <w:gridCol w:w="1500"/>
        <w:gridCol w:w="1484"/>
        <w:gridCol w:w="304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adjustRightInd w:val="0"/>
              <w:snapToGrid w:val="0"/>
              <w:jc w:val="center"/>
              <w:rPr>
                <w:rFonts w:hint="eastAsia" w:ascii="宋体" w:hAnsi="宋体" w:cs="宋体"/>
                <w:b/>
                <w:bCs/>
                <w:sz w:val="21"/>
                <w:szCs w:val="21"/>
              </w:rPr>
            </w:pPr>
            <w:r>
              <w:rPr>
                <w:rFonts w:hint="eastAsia" w:ascii="宋体" w:hAnsi="宋体" w:cs="宋体"/>
                <w:b/>
                <w:bCs/>
                <w:sz w:val="21"/>
                <w:szCs w:val="21"/>
              </w:rPr>
              <w:t>类别</w:t>
            </w:r>
          </w:p>
        </w:tc>
        <w:tc>
          <w:tcPr>
            <w:tcW w:w="1180" w:type="dxa"/>
            <w:tcBorders>
              <w:tl2br w:val="nil"/>
              <w:tr2bl w:val="nil"/>
            </w:tcBorders>
            <w:vAlign w:val="center"/>
          </w:tcPr>
          <w:p>
            <w:pPr>
              <w:adjustRightInd w:val="0"/>
              <w:snapToGrid w:val="0"/>
              <w:jc w:val="center"/>
              <w:rPr>
                <w:rFonts w:hint="eastAsia" w:ascii="宋体" w:hAnsi="宋体" w:cs="宋体"/>
                <w:b/>
                <w:bCs/>
                <w:sz w:val="21"/>
                <w:szCs w:val="21"/>
              </w:rPr>
            </w:pPr>
            <w:r>
              <w:rPr>
                <w:rFonts w:hint="eastAsia" w:ascii="宋体" w:hAnsi="宋体" w:cs="宋体"/>
                <w:b/>
                <w:bCs/>
                <w:sz w:val="21"/>
                <w:szCs w:val="21"/>
              </w:rPr>
              <w:t>名称</w:t>
            </w:r>
          </w:p>
        </w:tc>
        <w:tc>
          <w:tcPr>
            <w:tcW w:w="1183" w:type="dxa"/>
            <w:tcBorders>
              <w:tl2br w:val="nil"/>
              <w:tr2bl w:val="nil"/>
            </w:tcBorders>
            <w:vAlign w:val="center"/>
          </w:tcPr>
          <w:p>
            <w:pPr>
              <w:adjustRightInd w:val="0"/>
              <w:snapToGrid w:val="0"/>
              <w:jc w:val="center"/>
              <w:rPr>
                <w:rFonts w:hint="eastAsia" w:ascii="宋体" w:hAnsi="宋体" w:cs="宋体"/>
                <w:b/>
                <w:bCs/>
                <w:sz w:val="21"/>
                <w:szCs w:val="21"/>
              </w:rPr>
            </w:pPr>
            <w:r>
              <w:rPr>
                <w:rFonts w:hint="eastAsia" w:ascii="宋体" w:hAnsi="宋体" w:cs="宋体"/>
                <w:b/>
                <w:bCs/>
                <w:sz w:val="21"/>
                <w:szCs w:val="21"/>
              </w:rPr>
              <w:t>废物代码</w:t>
            </w:r>
          </w:p>
        </w:tc>
        <w:tc>
          <w:tcPr>
            <w:tcW w:w="654" w:type="dxa"/>
            <w:tcBorders>
              <w:tl2br w:val="nil"/>
              <w:tr2bl w:val="nil"/>
            </w:tcBorders>
            <w:vAlign w:val="center"/>
          </w:tcPr>
          <w:p>
            <w:pPr>
              <w:adjustRightInd w:val="0"/>
              <w:snapToGrid w:val="0"/>
              <w:jc w:val="center"/>
              <w:rPr>
                <w:rFonts w:hint="eastAsia" w:ascii="宋体" w:hAnsi="宋体" w:cs="宋体"/>
                <w:b/>
                <w:bCs/>
                <w:sz w:val="21"/>
                <w:szCs w:val="21"/>
              </w:rPr>
            </w:pPr>
            <w:r>
              <w:rPr>
                <w:rFonts w:hint="eastAsia" w:ascii="宋体" w:hAnsi="宋体" w:cs="宋体"/>
                <w:b/>
                <w:bCs/>
                <w:sz w:val="21"/>
                <w:szCs w:val="21"/>
              </w:rPr>
              <w:t>性状</w:t>
            </w:r>
          </w:p>
        </w:tc>
        <w:tc>
          <w:tcPr>
            <w:tcW w:w="1500" w:type="dxa"/>
            <w:tcBorders>
              <w:tl2br w:val="nil"/>
              <w:tr2bl w:val="nil"/>
            </w:tcBorders>
            <w:vAlign w:val="center"/>
          </w:tcPr>
          <w:p>
            <w:pPr>
              <w:adjustRightInd w:val="0"/>
              <w:snapToGrid w:val="0"/>
              <w:jc w:val="center"/>
              <w:rPr>
                <w:rFonts w:hint="eastAsia" w:ascii="宋体" w:hAnsi="宋体" w:cs="宋体"/>
                <w:b/>
                <w:bCs/>
                <w:sz w:val="21"/>
                <w:szCs w:val="21"/>
              </w:rPr>
            </w:pPr>
            <w:r>
              <w:rPr>
                <w:rFonts w:hint="eastAsia" w:ascii="宋体" w:hAnsi="宋体" w:cs="宋体"/>
                <w:b/>
                <w:bCs/>
                <w:sz w:val="21"/>
                <w:szCs w:val="21"/>
              </w:rPr>
              <w:t>环评产生量 (t/a)</w:t>
            </w:r>
          </w:p>
        </w:tc>
        <w:tc>
          <w:tcPr>
            <w:tcW w:w="1484" w:type="dxa"/>
            <w:tcBorders>
              <w:tl2br w:val="nil"/>
              <w:tr2bl w:val="nil"/>
            </w:tcBorders>
            <w:vAlign w:val="center"/>
          </w:tcPr>
          <w:p>
            <w:pPr>
              <w:adjustRightInd w:val="0"/>
              <w:snapToGrid w:val="0"/>
              <w:jc w:val="center"/>
              <w:rPr>
                <w:rFonts w:hint="eastAsia" w:ascii="宋体" w:hAnsi="宋体" w:cs="宋体"/>
                <w:b/>
                <w:bCs/>
                <w:sz w:val="21"/>
                <w:szCs w:val="21"/>
              </w:rPr>
            </w:pPr>
            <w:r>
              <w:rPr>
                <w:rFonts w:hint="eastAsia" w:ascii="宋体" w:hAnsi="宋体" w:cs="宋体"/>
                <w:b/>
                <w:bCs/>
                <w:sz w:val="21"/>
                <w:szCs w:val="21"/>
              </w:rPr>
              <w:t>环评要求处理方式</w:t>
            </w:r>
          </w:p>
        </w:tc>
        <w:tc>
          <w:tcPr>
            <w:tcW w:w="3040" w:type="dxa"/>
            <w:tcBorders>
              <w:tl2br w:val="nil"/>
              <w:tr2bl w:val="nil"/>
            </w:tcBorders>
            <w:vAlign w:val="center"/>
          </w:tcPr>
          <w:p>
            <w:pPr>
              <w:adjustRightInd w:val="0"/>
              <w:snapToGrid w:val="0"/>
              <w:jc w:val="center"/>
              <w:rPr>
                <w:rFonts w:hint="eastAsia" w:ascii="宋体" w:hAnsi="宋体" w:cs="宋体"/>
                <w:b/>
                <w:bCs/>
                <w:sz w:val="21"/>
                <w:szCs w:val="21"/>
              </w:rPr>
            </w:pPr>
            <w:r>
              <w:rPr>
                <w:rFonts w:hint="eastAsia" w:ascii="宋体" w:hAnsi="宋体" w:cs="宋体"/>
                <w:b/>
                <w:bCs/>
                <w:sz w:val="21"/>
                <w:szCs w:val="21"/>
              </w:rPr>
              <w:t>实际处理方式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滤渣</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固态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277.807</w:t>
            </w:r>
          </w:p>
        </w:tc>
        <w:tc>
          <w:tcPr>
            <w:tcW w:w="1484" w:type="dxa"/>
            <w:vMerge w:val="restart"/>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委托有资质单位处置</w:t>
            </w:r>
          </w:p>
        </w:tc>
        <w:tc>
          <w:tcPr>
            <w:tcW w:w="304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委托光大环保（盐城）固废处置有限公司处置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蒸馏残液</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263.991</w:t>
            </w:r>
          </w:p>
        </w:tc>
        <w:tc>
          <w:tcPr>
            <w:tcW w:w="1484" w:type="dxa"/>
            <w:vMerge w:val="continue"/>
            <w:tcBorders>
              <w:tl2br w:val="nil"/>
              <w:tr2bl w:val="nil"/>
            </w:tcBorders>
            <w:vAlign w:val="center"/>
          </w:tcPr>
          <w:p>
            <w:pPr>
              <w:pStyle w:val="33"/>
              <w:adjustRightInd w:val="0"/>
              <w:snapToGrid w:val="0"/>
              <w:jc w:val="center"/>
              <w:rPr>
                <w:rFonts w:ascii="宋体" w:hAnsi="宋体" w:eastAsia="宋体" w:cs="宋体"/>
                <w:sz w:val="21"/>
                <w:szCs w:val="21"/>
              </w:rPr>
            </w:pPr>
          </w:p>
        </w:tc>
        <w:tc>
          <w:tcPr>
            <w:tcW w:w="3040" w:type="dxa"/>
            <w:vMerge w:val="restart"/>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委托光大绿色危废处置（盐城）有限公司处置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离心废液</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653.625</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冷凝液</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49.507</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离心母液</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22.068</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废石蜡油</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HW08</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900-249-08</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35.847</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highlight w:val="yellow"/>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7</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废水处理污泥</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263-011-04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半固态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32.2</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highlight w:val="yellow"/>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8</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废盐</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固态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455.136</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highlight w:val="yellow"/>
              </w:rPr>
            </w:pPr>
          </w:p>
        </w:tc>
        <w:tc>
          <w:tcPr>
            <w:tcW w:w="304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委托光大环保（盐城）固废处置有限公司处置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bookmarkStart w:id="134" w:name="_Toc8085"/>
            <w:bookmarkStart w:id="135" w:name="_Toc20402"/>
            <w:bookmarkStart w:id="136" w:name="_Toc17012"/>
            <w:r>
              <w:rPr>
                <w:rFonts w:hint="eastAsia" w:ascii="宋体" w:hAnsi="宋体" w:eastAsia="宋体" w:cs="宋体"/>
                <w:sz w:val="21"/>
                <w:szCs w:val="21"/>
                <w:lang w:val="en-US" w:eastAsia="zh-CN"/>
              </w:rPr>
              <w:t>9</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废液</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235.284</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highlight w:val="yellow"/>
              </w:rPr>
            </w:pPr>
          </w:p>
        </w:tc>
        <w:tc>
          <w:tcPr>
            <w:tcW w:w="3040" w:type="dxa"/>
            <w:vMerge w:val="restart"/>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委托光大绿色危废处置（盐城）有限公司处置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10</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树脂脱附液</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263-008-04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液态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19.559</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highlight w:val="yellow"/>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11</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废树脂</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263-010-04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固态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4.5</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highlight w:val="yellow"/>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12</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废包装物</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HW04</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900-003-04</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固态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484" w:type="dxa"/>
            <w:vMerge w:val="continue"/>
            <w:tcBorders>
              <w:tl2br w:val="nil"/>
              <w:tr2bl w:val="nil"/>
            </w:tcBorders>
            <w:vAlign w:val="center"/>
          </w:tcPr>
          <w:p>
            <w:pPr>
              <w:widowControl/>
              <w:adjustRightInd w:val="0"/>
              <w:snapToGrid w:val="0"/>
              <w:jc w:val="center"/>
              <w:rPr>
                <w:rFonts w:hint="eastAsia" w:ascii="宋体" w:hAnsi="宋体" w:cs="宋体"/>
                <w:sz w:val="21"/>
                <w:szCs w:val="21"/>
                <w:highlight w:val="yellow"/>
              </w:rPr>
            </w:pPr>
          </w:p>
        </w:tc>
        <w:tc>
          <w:tcPr>
            <w:tcW w:w="3040" w:type="dxa"/>
            <w:vMerge w:val="continue"/>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567" w:hRule="atLeast"/>
          <w:jc w:val="center"/>
        </w:trPr>
        <w:tc>
          <w:tcPr>
            <w:tcW w:w="597"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13</w:t>
            </w:r>
          </w:p>
        </w:tc>
        <w:tc>
          <w:tcPr>
            <w:tcW w:w="118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生活垃圾</w:t>
            </w:r>
          </w:p>
        </w:tc>
        <w:tc>
          <w:tcPr>
            <w:tcW w:w="1183"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99</w:t>
            </w:r>
          </w:p>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263-001-99</w:t>
            </w:r>
          </w:p>
        </w:tc>
        <w:tc>
          <w:tcPr>
            <w:tcW w:w="654"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固态</w:t>
            </w:r>
          </w:p>
        </w:tc>
        <w:tc>
          <w:tcPr>
            <w:tcW w:w="150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18</w:t>
            </w:r>
          </w:p>
        </w:tc>
        <w:tc>
          <w:tcPr>
            <w:tcW w:w="1484" w:type="dxa"/>
            <w:tcBorders>
              <w:tl2br w:val="nil"/>
              <w:tr2bl w:val="nil"/>
            </w:tcBorders>
            <w:vAlign w:val="center"/>
          </w:tcPr>
          <w:p>
            <w:pPr>
              <w:widowControl/>
              <w:adjustRightInd w:val="0"/>
              <w:snapToGrid w:val="0"/>
              <w:jc w:val="center"/>
              <w:rPr>
                <w:rFonts w:hint="eastAsia" w:ascii="宋体" w:hAnsi="宋体" w:cs="宋体"/>
                <w:sz w:val="21"/>
                <w:szCs w:val="21"/>
                <w:highlight w:val="yellow"/>
              </w:rPr>
            </w:pPr>
            <w:r>
              <w:rPr>
                <w:rFonts w:hint="eastAsia" w:ascii="宋体" w:hAnsi="宋体" w:cs="宋体"/>
                <w:sz w:val="21"/>
                <w:szCs w:val="21"/>
              </w:rPr>
              <w:t>环卫部门清运</w:t>
            </w:r>
          </w:p>
        </w:tc>
        <w:tc>
          <w:tcPr>
            <w:tcW w:w="3040" w:type="dxa"/>
            <w:tcBorders>
              <w:tl2br w:val="nil"/>
              <w:tr2bl w:val="nil"/>
            </w:tcBorders>
            <w:vAlign w:val="center"/>
          </w:tcPr>
          <w:p>
            <w:pPr>
              <w:widowControl/>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环卫部门清运</w:t>
            </w:r>
          </w:p>
        </w:tc>
      </w:tr>
      <w:bookmarkEnd w:id="134"/>
    </w:tbl>
    <w:p>
      <w:pPr>
        <w:jc w:val="center"/>
        <w:rPr>
          <w:rFonts w:hint="eastAsia" w:ascii="宋体" w:hAnsi="宋体" w:cs="宋体"/>
          <w:b/>
          <w:bCs/>
          <w:highlight w:val="none"/>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b/>
          <w:bCs/>
          <w:highlight w:val="none"/>
        </w:rPr>
        <w:t>图4.</w:t>
      </w:r>
      <w:r>
        <w:rPr>
          <w:rFonts w:hint="eastAsia" w:ascii="宋体" w:hAnsi="宋体" w:cs="宋体"/>
          <w:b/>
          <w:bCs/>
          <w:highlight w:val="none"/>
          <w:lang w:val="en-US" w:eastAsia="zh-CN"/>
        </w:rPr>
        <w:t>6</w:t>
      </w:r>
      <w:r>
        <w:rPr>
          <w:rFonts w:hint="eastAsia" w:ascii="宋体" w:hAnsi="宋体" w:cs="宋体"/>
          <w:b/>
          <w:bCs/>
          <w:highlight w:val="none"/>
        </w:rPr>
        <w:t xml:space="preserve">  本次验收项目固（液）体废物治理设施</w:t>
      </w:r>
    </w:p>
    <w:p>
      <w:pPr>
        <w:pStyle w:val="8"/>
        <w:adjustRightInd w:val="0"/>
        <w:snapToGrid w:val="0"/>
        <w:spacing w:before="0" w:after="0" w:line="360" w:lineRule="auto"/>
        <w:rPr>
          <w:rFonts w:hint="eastAsia" w:ascii="宋体" w:hAnsi="宋体" w:eastAsia="宋体"/>
          <w:sz w:val="30"/>
          <w:szCs w:val="30"/>
        </w:rPr>
      </w:pPr>
      <w:bookmarkStart w:id="137" w:name="_Toc9092"/>
      <w:r>
        <w:rPr>
          <w:rFonts w:hint="eastAsia" w:ascii="宋体" w:hAnsi="宋体" w:eastAsia="宋体"/>
          <w:sz w:val="30"/>
          <w:szCs w:val="30"/>
        </w:rPr>
        <w:t>4.2  其他环境保护设施</w:t>
      </w:r>
      <w:bookmarkEnd w:id="135"/>
      <w:bookmarkEnd w:id="136"/>
      <w:bookmarkEnd w:id="137"/>
    </w:p>
    <w:p>
      <w:pPr>
        <w:pStyle w:val="9"/>
        <w:adjustRightInd w:val="0"/>
        <w:snapToGrid w:val="0"/>
        <w:spacing w:before="0" w:after="0" w:line="360" w:lineRule="auto"/>
        <w:jc w:val="both"/>
        <w:rPr>
          <w:rFonts w:hint="eastAsia" w:ascii="宋体" w:hAnsi="宋体" w:eastAsia="宋体" w:cs="宋体"/>
          <w:sz w:val="28"/>
          <w:szCs w:val="28"/>
        </w:rPr>
      </w:pPr>
      <w:bookmarkStart w:id="138" w:name="_Toc19189"/>
      <w:bookmarkStart w:id="139" w:name="_Toc3562"/>
      <w:bookmarkStart w:id="140" w:name="_Toc19739"/>
      <w:bookmarkStart w:id="141" w:name="_Toc16753"/>
      <w:r>
        <w:rPr>
          <w:rFonts w:hint="eastAsia" w:ascii="宋体" w:hAnsi="宋体" w:eastAsia="宋体" w:cs="宋体"/>
          <w:sz w:val="28"/>
          <w:szCs w:val="28"/>
        </w:rPr>
        <w:t>4.2.1  环境风险防范设施</w:t>
      </w:r>
      <w:bookmarkEnd w:id="138"/>
      <w:bookmarkEnd w:id="139"/>
      <w:bookmarkEnd w:id="140"/>
    </w:p>
    <w:p>
      <w:pPr>
        <w:pStyle w:val="10"/>
        <w:adjustRightInd w:val="0"/>
        <w:snapToGrid w:val="0"/>
        <w:spacing w:line="360" w:lineRule="auto"/>
        <w:ind w:firstLine="512"/>
        <w:jc w:val="both"/>
        <w:rPr>
          <w:rFonts w:hint="eastAsia" w:ascii="宋体" w:hAnsi="宋体" w:cs="宋体"/>
        </w:rPr>
      </w:pPr>
      <w:r>
        <w:rPr>
          <w:rFonts w:hint="eastAsia" w:ascii="宋体" w:hAnsi="宋体" w:cs="宋体"/>
        </w:rPr>
        <w:t>江苏建农植物保护有限公司已委托编制了突发环境事件应急预案、危险废物意外事故应急预</w:t>
      </w:r>
      <w:r>
        <w:rPr>
          <w:rFonts w:hint="eastAsia" w:ascii="宋体" w:hAnsi="宋体" w:cs="宋体"/>
          <w:highlight w:val="none"/>
        </w:rPr>
        <w:t>案，并由盐城市滨海生态环境局备案，备案证号：320922-2024-11-H，详见</w:t>
      </w:r>
      <w:r>
        <w:rPr>
          <w:rFonts w:hint="eastAsia" w:ascii="宋体" w:hAnsi="宋体" w:cs="宋体"/>
        </w:rPr>
        <w:t>附件。根据企业提供的突发环境事件应急预案内容：依据物质危险性、重大危险源、生产设施风险、公用工程危险性、贮运过程危险性、环保工程存在的危险性、次生和伴生危害分析的辨识结果，本次验收项目属于重大危险源，最大可信事故为泄漏、火灾次伴生事故。</w:t>
      </w:r>
    </w:p>
    <w:p>
      <w:pPr>
        <w:pStyle w:val="10"/>
        <w:adjustRightInd w:val="0"/>
        <w:snapToGrid w:val="0"/>
        <w:spacing w:line="360" w:lineRule="auto"/>
        <w:ind w:firstLine="512"/>
        <w:jc w:val="both"/>
        <w:rPr>
          <w:rFonts w:hint="eastAsia" w:ascii="宋体" w:hAnsi="宋体" w:cs="宋体"/>
        </w:rPr>
      </w:pPr>
      <w:r>
        <w:rPr>
          <w:rFonts w:hint="eastAsia" w:ascii="宋体" w:hAnsi="宋体" w:cs="宋体"/>
        </w:rPr>
        <w:t>江苏建农植物保护有限公司</w:t>
      </w:r>
      <w:r>
        <w:rPr>
          <w:rFonts w:hint="eastAsia" w:ascii="宋体" w:hAnsi="宋体" w:cs="宋体"/>
          <w:lang w:eastAsia="zh-CN"/>
        </w:rPr>
        <w:t>新厂区</w:t>
      </w:r>
      <w:r>
        <w:rPr>
          <w:rFonts w:hint="eastAsia" w:ascii="宋体" w:hAnsi="宋体" w:cs="宋体"/>
        </w:rPr>
        <w:t>采取的主要环境风险防范措施为见表4.5，环境应急物资及装备配置见表4.</w:t>
      </w:r>
      <w:r>
        <w:rPr>
          <w:rFonts w:hint="eastAsia" w:ascii="宋体" w:hAnsi="宋体" w:cs="宋体"/>
          <w:lang w:val="en-US" w:eastAsia="zh-CN"/>
        </w:rPr>
        <w:t>6</w:t>
      </w:r>
      <w:r>
        <w:rPr>
          <w:rFonts w:hint="eastAsia" w:ascii="宋体" w:hAnsi="宋体" w:cs="宋体"/>
        </w:rPr>
        <w:t>。</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表4.5  江苏建农植物保护有限公司环境风险防范措施表</w:t>
      </w:r>
      <w:r>
        <w:rPr>
          <w:rFonts w:hint="eastAsia" w:ascii="宋体" w:hAnsi="宋体" w:cs="宋体"/>
          <w:b/>
          <w:bCs/>
          <w:color w:val="000000"/>
          <w:lang w:eastAsia="zh-CN"/>
        </w:rPr>
        <w:t>（新厂区）</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3288"/>
        <w:gridCol w:w="566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81" w:type="dxa"/>
            <w:vAlign w:val="center"/>
          </w:tcPr>
          <w:p>
            <w:pPr>
              <w:pStyle w:val="10"/>
              <w:spacing w:line="300" w:lineRule="exact"/>
              <w:ind w:firstLine="0" w:firstLineChars="0"/>
              <w:jc w:val="center"/>
              <w:rPr>
                <w:rFonts w:hint="eastAsia" w:ascii="宋体" w:hAnsi="宋体" w:cs="宋体"/>
                <w:b/>
                <w:bCs/>
                <w:kern w:val="0"/>
                <w:sz w:val="21"/>
                <w:szCs w:val="21"/>
              </w:rPr>
            </w:pPr>
            <w:r>
              <w:rPr>
                <w:rFonts w:hint="eastAsia" w:ascii="宋体" w:hAnsi="宋体" w:cs="宋体"/>
                <w:b/>
                <w:bCs/>
                <w:kern w:val="0"/>
                <w:sz w:val="21"/>
                <w:szCs w:val="21"/>
              </w:rPr>
              <w:t>序号</w:t>
            </w:r>
          </w:p>
        </w:tc>
        <w:tc>
          <w:tcPr>
            <w:tcW w:w="3288" w:type="dxa"/>
            <w:vAlign w:val="center"/>
          </w:tcPr>
          <w:p>
            <w:pPr>
              <w:pStyle w:val="10"/>
              <w:spacing w:line="300" w:lineRule="exact"/>
              <w:ind w:firstLine="0" w:firstLineChars="0"/>
              <w:jc w:val="center"/>
              <w:rPr>
                <w:rFonts w:hint="eastAsia" w:ascii="宋体" w:hAnsi="宋体" w:cs="宋体"/>
                <w:b/>
                <w:bCs/>
                <w:kern w:val="0"/>
                <w:sz w:val="21"/>
                <w:szCs w:val="21"/>
              </w:rPr>
            </w:pPr>
            <w:r>
              <w:rPr>
                <w:rFonts w:hint="eastAsia" w:ascii="宋体" w:hAnsi="宋体" w:cs="宋体"/>
                <w:b/>
                <w:bCs/>
                <w:kern w:val="0"/>
                <w:sz w:val="21"/>
                <w:szCs w:val="21"/>
              </w:rPr>
              <w:t>措施名称</w:t>
            </w:r>
          </w:p>
        </w:tc>
        <w:tc>
          <w:tcPr>
            <w:tcW w:w="5669" w:type="dxa"/>
            <w:vAlign w:val="center"/>
          </w:tcPr>
          <w:p>
            <w:pPr>
              <w:pStyle w:val="10"/>
              <w:spacing w:line="300" w:lineRule="exact"/>
              <w:ind w:firstLine="0" w:firstLineChars="0"/>
              <w:jc w:val="center"/>
              <w:rPr>
                <w:rFonts w:hint="eastAsia" w:ascii="宋体" w:hAnsi="宋体" w:cs="宋体"/>
                <w:b/>
                <w:bCs/>
                <w:kern w:val="0"/>
                <w:sz w:val="21"/>
                <w:szCs w:val="21"/>
              </w:rPr>
            </w:pPr>
            <w:r>
              <w:rPr>
                <w:rFonts w:hint="eastAsia" w:ascii="宋体" w:hAnsi="宋体" w:cs="宋体"/>
                <w:b/>
                <w:bCs/>
                <w:kern w:val="0"/>
                <w:sz w:val="21"/>
                <w:szCs w:val="21"/>
              </w:rPr>
              <w:t>措施内容</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1</w:t>
            </w:r>
          </w:p>
        </w:tc>
        <w:tc>
          <w:tcPr>
            <w:tcW w:w="3288"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防渗工程、地下水监测（控）井</w:t>
            </w:r>
          </w:p>
        </w:tc>
        <w:tc>
          <w:tcPr>
            <w:tcW w:w="5669"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厂区对重点区域进行了防渗工程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2</w:t>
            </w:r>
          </w:p>
        </w:tc>
        <w:tc>
          <w:tcPr>
            <w:tcW w:w="3288"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事故池</w:t>
            </w:r>
          </w:p>
        </w:tc>
        <w:tc>
          <w:tcPr>
            <w:tcW w:w="5669"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厂区共设有</w:t>
            </w:r>
            <w:r>
              <w:rPr>
                <w:rFonts w:hint="eastAsia" w:ascii="宋体" w:hAnsi="宋体" w:cs="宋体"/>
                <w:kern w:val="0"/>
                <w:sz w:val="21"/>
                <w:szCs w:val="21"/>
                <w:lang w:val="en-US" w:eastAsia="zh-CN"/>
              </w:rPr>
              <w:t>2</w:t>
            </w:r>
            <w:r>
              <w:rPr>
                <w:rFonts w:hint="eastAsia" w:ascii="宋体" w:hAnsi="宋体" w:cs="宋体"/>
                <w:kern w:val="0"/>
                <w:sz w:val="21"/>
                <w:szCs w:val="21"/>
              </w:rPr>
              <w:t>000立方米事故池</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3</w:t>
            </w:r>
          </w:p>
        </w:tc>
        <w:tc>
          <w:tcPr>
            <w:tcW w:w="3288"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雨水收集系统</w:t>
            </w:r>
          </w:p>
        </w:tc>
        <w:tc>
          <w:tcPr>
            <w:tcW w:w="5669"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雨污分流，设有初期雨水收集池、后期雨水排放池，雨水排口设置了截止阀，有专人负责</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4</w:t>
            </w:r>
          </w:p>
        </w:tc>
        <w:tc>
          <w:tcPr>
            <w:tcW w:w="3288"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事故报警系统</w:t>
            </w:r>
          </w:p>
        </w:tc>
        <w:tc>
          <w:tcPr>
            <w:tcW w:w="5669" w:type="dxa"/>
            <w:vAlign w:val="center"/>
          </w:tcPr>
          <w:p>
            <w:pPr>
              <w:pStyle w:val="10"/>
              <w:spacing w:line="300" w:lineRule="exact"/>
              <w:ind w:firstLine="0" w:firstLineChars="0"/>
              <w:jc w:val="center"/>
              <w:rPr>
                <w:rFonts w:hint="eastAsia" w:ascii="宋体" w:hAnsi="宋体" w:cs="宋体"/>
                <w:kern w:val="0"/>
                <w:sz w:val="21"/>
                <w:szCs w:val="21"/>
              </w:rPr>
            </w:pPr>
            <w:r>
              <w:rPr>
                <w:rFonts w:hint="eastAsia" w:ascii="宋体" w:hAnsi="宋体" w:cs="宋体"/>
                <w:kern w:val="0"/>
                <w:sz w:val="21"/>
                <w:szCs w:val="21"/>
              </w:rPr>
              <w:t>公司设置火灾自动报警系统；生产装置区、危化品仓库等设置有毒气体和可燃气体探测器及报警装置；装置生产过程设置烟感探头、安全报警、联锁系统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spacing w:line="300" w:lineRule="exact"/>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5</w:t>
            </w:r>
          </w:p>
        </w:tc>
        <w:tc>
          <w:tcPr>
            <w:tcW w:w="3288" w:type="dxa"/>
            <w:vAlign w:val="center"/>
          </w:tcPr>
          <w:p>
            <w:pPr>
              <w:pStyle w:val="10"/>
              <w:spacing w:line="300" w:lineRule="exact"/>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应急处置物资储备</w:t>
            </w:r>
          </w:p>
        </w:tc>
        <w:tc>
          <w:tcPr>
            <w:tcW w:w="5669" w:type="dxa"/>
            <w:vAlign w:val="center"/>
          </w:tcPr>
          <w:p>
            <w:pPr>
              <w:pStyle w:val="10"/>
              <w:spacing w:line="300" w:lineRule="exact"/>
              <w:ind w:firstLine="0" w:firstLineChars="0"/>
              <w:jc w:val="center"/>
              <w:rPr>
                <w:rFonts w:hint="eastAsia" w:ascii="宋体" w:hAnsi="宋体" w:cs="宋体"/>
                <w:kern w:val="0"/>
                <w:sz w:val="21"/>
                <w:szCs w:val="21"/>
                <w:highlight w:val="none"/>
              </w:rPr>
            </w:pPr>
            <w:r>
              <w:rPr>
                <w:rFonts w:hint="eastAsia" w:ascii="宋体" w:hAnsi="宋体" w:cs="宋体"/>
                <w:kern w:val="0"/>
                <w:sz w:val="21"/>
                <w:szCs w:val="21"/>
                <w:highlight w:val="none"/>
              </w:rPr>
              <w:t>已委托编制突发环境事件应急预案及危险废物突发环境事件应急预案。现场配备灭火器、应急照明灯、防毒面具、急救箱等应急物资</w:t>
            </w:r>
          </w:p>
        </w:tc>
      </w:tr>
    </w:tbl>
    <w:p>
      <w:pPr>
        <w:jc w:val="center"/>
        <w:rPr>
          <w:rFonts w:hint="eastAsia" w:ascii="宋体" w:hAnsi="宋体" w:eastAsia="宋体" w:cs="宋体"/>
          <w:b/>
          <w:bCs/>
          <w:highlight w:val="none"/>
          <w:lang w:eastAsia="zh-CN"/>
        </w:rPr>
      </w:pPr>
      <w:bookmarkStart w:id="142" w:name="_Toc19370"/>
      <w:r>
        <w:rPr>
          <w:rFonts w:hint="eastAsia" w:ascii="宋体" w:hAnsi="宋体" w:cs="宋体"/>
          <w:b/>
          <w:bCs/>
          <w:highlight w:val="none"/>
        </w:rPr>
        <w:t>表4.6  江苏建农植物保护有限公司环境应急物资及装备配置表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2473"/>
        <w:gridCol w:w="2236"/>
        <w:gridCol w:w="1450"/>
        <w:gridCol w:w="132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1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车间</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器材名称</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规格型号</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数量</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1"/>
                <w:szCs w:val="21"/>
                <w:lang w:val="en-US" w:eastAsia="zh-CN"/>
              </w:rPr>
              <w:t>单位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29</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MF/ABC4</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58</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MF/ABC8</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MFTZ/ABC20</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MFTZ/ABC35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泡沫栓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24</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MF/ABC4</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48</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MFTZ/ABC20</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MFTZ/ABC35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泡沫栓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24</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MF/ABC4</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26</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MF/ABC8</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MFTZ/ABC20</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MFTZ/ABC35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泡沫栓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五车间（东）</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MFTZ/ABC20</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泡沫栓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罐区、仓库</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MF/ABC4</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MF/ABC8</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MFTZ/ABC20</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MFTZ/ABC35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泡沫栓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七、八车间</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33</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MF/ABC5</w:t>
            </w:r>
          </w:p>
        </w:tc>
        <w:tc>
          <w:tcPr>
            <w:tcW w:w="1450"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66</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九车间</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MF/ABC4</w:t>
            </w:r>
          </w:p>
        </w:tc>
        <w:tc>
          <w:tcPr>
            <w:tcW w:w="1450"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十车间</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MF/ABC4</w:t>
            </w:r>
          </w:p>
        </w:tc>
        <w:tc>
          <w:tcPr>
            <w:tcW w:w="1450"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110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综合机房</w:t>
            </w: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室内消火栓</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DN65</w:t>
            </w:r>
          </w:p>
        </w:tc>
        <w:tc>
          <w:tcPr>
            <w:tcW w:w="1450"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150"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c>
          <w:tcPr>
            <w:tcW w:w="247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干粉灭火器</w:t>
            </w:r>
          </w:p>
        </w:tc>
        <w:tc>
          <w:tcPr>
            <w:tcW w:w="2236"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MF/ABC4</w:t>
            </w:r>
          </w:p>
        </w:tc>
        <w:tc>
          <w:tcPr>
            <w:tcW w:w="1450"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w:t>
            </w:r>
          </w:p>
        </w:tc>
        <w:tc>
          <w:tcPr>
            <w:tcW w:w="1329"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只</w:t>
            </w:r>
          </w:p>
        </w:tc>
      </w:tr>
    </w:tbl>
    <w:p>
      <w:pPr>
        <w:jc w:val="center"/>
        <w:rPr>
          <w:rFonts w:hint="eastAsia" w:ascii="宋体" w:hAnsi="宋体" w:eastAsia="宋体" w:cs="宋体"/>
          <w:b/>
          <w:bCs/>
          <w:highlight w:val="none"/>
          <w:lang w:eastAsia="zh-CN"/>
        </w:rPr>
      </w:pPr>
      <w:r>
        <w:rPr>
          <w:rFonts w:hint="eastAsia" w:ascii="宋体" w:hAnsi="宋体" w:cs="宋体"/>
          <w:b/>
          <w:bCs/>
          <w:highlight w:val="none"/>
        </w:rPr>
        <w:t>续</w:t>
      </w:r>
      <w:r>
        <w:rPr>
          <w:rFonts w:hint="eastAsia" w:ascii="宋体" w:hAnsi="宋体" w:eastAsia="宋体" w:cs="宋体"/>
          <w:b/>
          <w:bCs/>
          <w:highlight w:val="none"/>
        </w:rPr>
        <w:t>表4.6  个体防护的设备、器材一览表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47"/>
        <w:gridCol w:w="1293"/>
        <w:gridCol w:w="1988"/>
        <w:gridCol w:w="3205"/>
        <w:gridCol w:w="230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highlight w:val="none"/>
                <w:lang w:val="en-US" w:eastAsia="zh-CN"/>
              </w:rPr>
            </w:pPr>
            <w:r>
              <w:rPr>
                <w:rFonts w:hint="eastAsia" w:ascii="宋体" w:hAnsi="宋体" w:eastAsia="宋体" w:cs="宋体"/>
                <w:b/>
                <w:bCs/>
                <w:kern w:val="0"/>
                <w:sz w:val="21"/>
                <w:szCs w:val="21"/>
                <w:highlight w:val="none"/>
                <w:lang w:val="en-US" w:eastAsia="zh-CN"/>
              </w:rPr>
              <w:t>序号</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highlight w:val="none"/>
                <w:lang w:val="en-US" w:eastAsia="zh-CN"/>
              </w:rPr>
            </w:pPr>
            <w:r>
              <w:rPr>
                <w:rFonts w:hint="eastAsia" w:ascii="宋体" w:hAnsi="宋体" w:eastAsia="宋体" w:cs="宋体"/>
                <w:b/>
                <w:bCs/>
                <w:kern w:val="0"/>
                <w:sz w:val="21"/>
                <w:szCs w:val="21"/>
                <w:highlight w:val="none"/>
                <w:lang w:val="en-US" w:eastAsia="zh-CN"/>
              </w:rPr>
              <w:t>车间/部门</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highlight w:val="none"/>
                <w:lang w:val="en-US" w:eastAsia="zh-CN"/>
              </w:rPr>
            </w:pPr>
            <w:r>
              <w:rPr>
                <w:rFonts w:hint="eastAsia" w:ascii="宋体" w:hAnsi="宋体" w:eastAsia="宋体" w:cs="宋体"/>
                <w:b/>
                <w:bCs/>
                <w:kern w:val="0"/>
                <w:sz w:val="21"/>
                <w:szCs w:val="21"/>
                <w:highlight w:val="none"/>
                <w:lang w:val="en-US" w:eastAsia="zh-CN"/>
              </w:rPr>
              <w:t>名称</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highlight w:val="none"/>
                <w:lang w:val="en-US" w:eastAsia="zh-CN"/>
              </w:rPr>
            </w:pPr>
            <w:r>
              <w:rPr>
                <w:rFonts w:hint="eastAsia" w:ascii="宋体" w:hAnsi="宋体" w:eastAsia="宋体" w:cs="宋体"/>
                <w:b/>
                <w:bCs/>
                <w:kern w:val="0"/>
                <w:sz w:val="21"/>
                <w:szCs w:val="21"/>
                <w:highlight w:val="none"/>
                <w:lang w:val="en-US" w:eastAsia="zh-CN"/>
              </w:rPr>
              <w:t>位置</w:t>
            </w:r>
          </w:p>
        </w:tc>
        <w:tc>
          <w:tcPr>
            <w:tcW w:w="23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b/>
                <w:bCs/>
                <w:kern w:val="0"/>
                <w:sz w:val="21"/>
                <w:szCs w:val="21"/>
                <w:highlight w:val="none"/>
                <w:lang w:val="en-US" w:eastAsia="zh-CN"/>
              </w:rPr>
            </w:pPr>
            <w:r>
              <w:rPr>
                <w:rFonts w:hint="eastAsia" w:ascii="宋体" w:hAnsi="宋体" w:eastAsia="宋体" w:cs="宋体"/>
                <w:b/>
                <w:bCs/>
                <w:kern w:val="0"/>
                <w:sz w:val="21"/>
                <w:szCs w:val="21"/>
                <w:highlight w:val="none"/>
                <w:lang w:val="en-US" w:eastAsia="zh-CN"/>
              </w:rPr>
              <w:t>物品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西车间一楼南门口</w:t>
            </w:r>
          </w:p>
        </w:tc>
        <w:tc>
          <w:tcPr>
            <w:tcW w:w="2305" w:type="dxa"/>
            <w:vMerge w:val="restart"/>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每个器材柜均包含：全面罩X2、滤毒罐X2、耐酸碱手套X2、防毒口罩X2、防尘口罩X2、防护眼镜X2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西车间一楼中间楼道南墙</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西车间二楼南侧</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4</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西车间二楼北侧</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东车间一楼吊篮南侧</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6</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东车间一楼北门口</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7</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东车间南侧</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8</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东车间北侧</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9</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一楼东门内南</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10</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一楼西边柱旁</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11</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通氯处、吸收围墙旁</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12</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二楼东门外面</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13</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二楼西边柱旁</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14</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三楼东门外南侧</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15</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二车间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三楼西柱旁</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16</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303一楼东蒸馏甩干房</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17</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303一楼西二氯乙烷</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18</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303二楼蒸馏釜旁</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19</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303二楼西脱氮釜</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20</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302一楼甩干</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21</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302二楼萃杂质</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22</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302二楼水蒸馏</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23</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三车间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302二楼走道处</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24</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五车间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东车间一楼东楼道</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25</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五车间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东车间二楼东楼道</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26</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五车间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东车间三楼东</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27</w:t>
            </w:r>
          </w:p>
        </w:tc>
        <w:tc>
          <w:tcPr>
            <w:tcW w:w="1293"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九车间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车间内东北角</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28</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十车间</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车间内东北角</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29</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罐区</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泵房</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30</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仓库</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1#仓库</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31</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仓库</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防护器材柜</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5#仓库北</w:t>
            </w:r>
          </w:p>
        </w:tc>
        <w:tc>
          <w:tcPr>
            <w:tcW w:w="2305" w:type="dxa"/>
            <w:vMerge w:val="continue"/>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32</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器材室</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器材架</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器材室</w:t>
            </w:r>
          </w:p>
        </w:tc>
        <w:tc>
          <w:tcPr>
            <w:tcW w:w="23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耐酸碱手套、防尘口罩、防毒面具、防护目镜、正压式空气呼吸器、防护服、防火服、安全带等</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847" w:type="dxa"/>
            <w:tcBorders>
              <w:tl2br w:val="nil"/>
              <w:tr2bl w:val="nil"/>
            </w:tcBorders>
            <w:noWrap w:val="0"/>
            <w:vAlign w:val="center"/>
          </w:tcPr>
          <w:p>
            <w:pPr>
              <w:pStyle w:val="10"/>
              <w:spacing w:line="300" w:lineRule="exact"/>
              <w:ind w:firstLine="0" w:firstLineChars="0"/>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33</w:t>
            </w:r>
          </w:p>
        </w:tc>
        <w:tc>
          <w:tcPr>
            <w:tcW w:w="1293"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综合机房</w:t>
            </w:r>
          </w:p>
        </w:tc>
        <w:tc>
          <w:tcPr>
            <w:tcW w:w="1988"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器材架</w:t>
            </w:r>
          </w:p>
        </w:tc>
        <w:tc>
          <w:tcPr>
            <w:tcW w:w="32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综合机房</w:t>
            </w:r>
          </w:p>
        </w:tc>
        <w:tc>
          <w:tcPr>
            <w:tcW w:w="2305" w:type="dxa"/>
            <w:tcBorders>
              <w:tl2br w:val="nil"/>
              <w:tr2bl w:val="nil"/>
            </w:tcBorders>
            <w:noWrap w:val="0"/>
            <w:vAlign w:val="center"/>
          </w:tcPr>
          <w:p>
            <w:pPr>
              <w:pStyle w:val="10"/>
              <w:spacing w:line="300" w:lineRule="exact"/>
              <w:ind w:firstLine="0" w:firstLineChars="0"/>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急救箱、口罩、防护服、防护靴、防毒面具、安全帽</w:t>
            </w:r>
          </w:p>
        </w:tc>
      </w:tr>
    </w:tbl>
    <w:p/>
    <w:p>
      <w:pPr>
        <w:bidi w:val="0"/>
        <w:jc w:val="center"/>
        <w:rPr>
          <w:color w:val="auto"/>
          <w:highlight w:val="none"/>
        </w:rPr>
      </w:pPr>
      <w:bookmarkStart w:id="143" w:name="_Toc26573"/>
      <w:r>
        <w:rPr>
          <w:rFonts w:hint="eastAsia"/>
          <w:b/>
          <w:bCs/>
          <w:highlight w:val="none"/>
        </w:rPr>
        <w:t>图4.7  本次验收项目环境风险防范设施</w:t>
      </w:r>
      <w:bookmarkEnd w:id="143"/>
    </w:p>
    <w:p>
      <w:pPr>
        <w:jc w:val="center"/>
        <w:rPr>
          <w:rFonts w:hint="eastAsia" w:ascii="宋体" w:hAnsi="宋体" w:cs="宋体"/>
          <w:b/>
          <w:bCs/>
          <w:color w:val="000000"/>
          <w:highlight w:val="yellow"/>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pStyle w:val="9"/>
        <w:spacing w:before="0" w:after="0" w:line="240" w:lineRule="auto"/>
        <w:rPr>
          <w:rFonts w:hint="eastAsia" w:ascii="宋体" w:hAnsi="宋体" w:eastAsia="宋体" w:cs="宋体"/>
          <w:sz w:val="28"/>
          <w:szCs w:val="28"/>
        </w:rPr>
      </w:pPr>
      <w:bookmarkStart w:id="144" w:name="_Toc11053"/>
      <w:r>
        <w:rPr>
          <w:rFonts w:hint="eastAsia" w:ascii="宋体" w:hAnsi="宋体" w:eastAsia="宋体" w:cs="宋体"/>
          <w:sz w:val="28"/>
          <w:szCs w:val="28"/>
        </w:rPr>
        <w:t>4.2.2  规范化排污口、监测设施及在线监测装置</w:t>
      </w:r>
      <w:bookmarkEnd w:id="142"/>
      <w:bookmarkEnd w:id="144"/>
    </w:p>
    <w:p>
      <w:pPr>
        <w:ind w:firstLine="510" w:firstLineChars="200"/>
        <w:jc w:val="both"/>
        <w:rPr>
          <w:rFonts w:hint="eastAsia" w:ascii="宋体" w:hAnsi="宋体" w:cs="宋体"/>
          <w:color w:val="auto"/>
        </w:rPr>
      </w:pPr>
      <w:r>
        <w:rPr>
          <w:rFonts w:hint="eastAsia" w:ascii="宋体" w:hAnsi="宋体" w:cs="宋体"/>
          <w:color w:val="auto"/>
        </w:rPr>
        <w:t>本次验收项目建成后，</w:t>
      </w:r>
      <w:r>
        <w:rPr>
          <w:rFonts w:hint="eastAsia" w:ascii="宋体" w:hAnsi="宋体" w:cs="宋体"/>
          <w:lang w:eastAsia="zh-CN"/>
        </w:rPr>
        <w:t>新</w:t>
      </w:r>
      <w:r>
        <w:rPr>
          <w:rFonts w:hint="eastAsia" w:ascii="宋体" w:hAnsi="宋体" w:cs="宋体"/>
        </w:rPr>
        <w:t>厂区共设置1个雨水排放口</w:t>
      </w:r>
      <w:r>
        <w:rPr>
          <w:rFonts w:hint="eastAsia" w:ascii="宋体" w:hAnsi="宋体" w:cs="宋体"/>
          <w:lang w:eastAsia="zh-CN"/>
        </w:rPr>
        <w:t>，利用现有厂区的污水排放口</w:t>
      </w:r>
      <w:r>
        <w:rPr>
          <w:rFonts w:hint="eastAsia" w:ascii="宋体" w:hAnsi="宋体" w:cs="宋体"/>
          <w:color w:val="auto"/>
        </w:rPr>
        <w:t>，各排口均设有明显标识，并预留污水采样位置，便于日常排水监测；废气排放口设置监测平台、监测孔，并在排气筒附近醒目处设置环保图形标志牌。废气排气筒已安装CEMS、VOC</w:t>
      </w:r>
      <w:r>
        <w:rPr>
          <w:rFonts w:hint="eastAsia" w:ascii="宋体" w:hAnsi="宋体" w:cs="宋体"/>
          <w:color w:val="auto"/>
          <w:vertAlign w:val="subscript"/>
        </w:rPr>
        <w:t>S</w:t>
      </w:r>
      <w:r>
        <w:rPr>
          <w:rFonts w:hint="eastAsia" w:ascii="宋体" w:hAnsi="宋体" w:cs="宋体"/>
          <w:color w:val="auto"/>
        </w:rPr>
        <w:t>在线监控系统，厂区污水排放口、</w:t>
      </w:r>
      <w:r>
        <w:rPr>
          <w:rFonts w:hint="eastAsia" w:ascii="宋体" w:hAnsi="宋体" w:cs="宋体"/>
        </w:rPr>
        <w:t>雨水排放口</w:t>
      </w:r>
      <w:r>
        <w:rPr>
          <w:rFonts w:hint="eastAsia" w:ascii="宋体" w:hAnsi="宋体" w:cs="宋体"/>
          <w:color w:val="auto"/>
        </w:rPr>
        <w:t>已按环评及批复要求安装了与市、县环保部门联网的pH、COD等在线监测装置和流量计，用于监测废水水量及水质情况。</w:t>
      </w:r>
    </w:p>
    <w:p>
      <w:pPr>
        <w:jc w:val="center"/>
        <w:rPr>
          <w:rFonts w:hint="eastAsia" w:ascii="宋体" w:hAnsi="宋体" w:cs="宋体"/>
          <w:b/>
          <w:bCs/>
          <w:color w:val="000000"/>
        </w:rPr>
        <w:sectPr>
          <w:pgSz w:w="11906" w:h="16838"/>
          <w:pgMar w:top="1134" w:right="1417" w:bottom="1134"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b/>
          <w:bCs/>
          <w:color w:val="auto"/>
        </w:rPr>
        <w:t>图4.8  本次验收项目废水、废气排放口标志牌、在线监测装置</w:t>
      </w:r>
    </w:p>
    <w:p>
      <w:pPr>
        <w:pStyle w:val="9"/>
        <w:adjustRightInd w:val="0"/>
        <w:snapToGrid w:val="0"/>
        <w:spacing w:before="0" w:after="0" w:line="360" w:lineRule="auto"/>
        <w:rPr>
          <w:rFonts w:hint="eastAsia" w:ascii="宋体" w:hAnsi="宋体" w:eastAsia="宋体" w:cs="宋体"/>
          <w:sz w:val="28"/>
          <w:szCs w:val="28"/>
        </w:rPr>
      </w:pPr>
      <w:bookmarkStart w:id="145" w:name="_Toc16616"/>
      <w:r>
        <w:rPr>
          <w:rFonts w:hint="eastAsia" w:ascii="宋体" w:hAnsi="宋体" w:eastAsia="宋体" w:cs="宋体"/>
          <w:sz w:val="28"/>
          <w:szCs w:val="28"/>
        </w:rPr>
        <w:t xml:space="preserve">4.2.3 </w:t>
      </w:r>
      <w:bookmarkEnd w:id="141"/>
      <w:r>
        <w:rPr>
          <w:rFonts w:hint="eastAsia" w:ascii="宋体" w:hAnsi="宋体" w:eastAsia="宋体" w:cs="宋体"/>
          <w:sz w:val="28"/>
          <w:szCs w:val="28"/>
        </w:rPr>
        <w:t xml:space="preserve"> 其他设施</w:t>
      </w:r>
      <w:bookmarkEnd w:id="145"/>
    </w:p>
    <w:p>
      <w:pPr>
        <w:pStyle w:val="10"/>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宋体" w:hAnsi="宋体" w:cs="宋体"/>
          <w:b/>
          <w:bCs/>
        </w:rPr>
      </w:pPr>
      <w:bookmarkStart w:id="146" w:name="_Toc8018"/>
      <w:r>
        <w:rPr>
          <w:rFonts w:hint="eastAsia" w:ascii="宋体" w:hAnsi="宋体" w:cs="宋体"/>
          <w:b/>
          <w:bCs/>
        </w:rPr>
        <w:t>一、以新带老</w:t>
      </w:r>
    </w:p>
    <w:p>
      <w:pPr>
        <w:pStyle w:val="10"/>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outlineLvl w:val="9"/>
        <w:rPr>
          <w:rFonts w:hint="eastAsia" w:ascii="宋体" w:hAnsi="宋体" w:cs="宋体"/>
          <w:highlight w:val="none"/>
        </w:rPr>
      </w:pPr>
      <w:r>
        <w:rPr>
          <w:rFonts w:hint="eastAsia" w:ascii="宋体" w:hAnsi="宋体" w:cs="宋体"/>
        </w:rPr>
        <w:t>对照技改环评，企业现</w:t>
      </w:r>
      <w:r>
        <w:rPr>
          <w:rFonts w:hint="eastAsia" w:ascii="宋体" w:hAnsi="宋体" w:cs="宋体"/>
          <w:highlight w:val="none"/>
        </w:rPr>
        <w:t>存环境问题及</w:t>
      </w:r>
      <w:r>
        <w:rPr>
          <w:rFonts w:hint="eastAsia" w:ascii="宋体" w:hAnsi="宋体" w:cs="宋体"/>
          <w:highlight w:val="none"/>
          <w:lang w:eastAsia="zh-CN"/>
        </w:rPr>
        <w:t>整改情况</w:t>
      </w:r>
      <w:r>
        <w:rPr>
          <w:rFonts w:hint="eastAsia" w:ascii="宋体" w:hAnsi="宋体" w:cs="宋体"/>
          <w:highlight w:val="none"/>
        </w:rPr>
        <w:t>见表4.7。</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eastAsia="宋体" w:cs="宋体"/>
          <w:b/>
          <w:bCs/>
          <w:color w:val="000000"/>
          <w:highlight w:val="none"/>
          <w:lang w:eastAsia="zh-CN"/>
        </w:rPr>
      </w:pPr>
      <w:r>
        <w:rPr>
          <w:rFonts w:hint="eastAsia" w:ascii="宋体" w:hAnsi="宋体" w:cs="宋体"/>
          <w:b/>
          <w:bCs/>
          <w:color w:val="000000"/>
          <w:highlight w:val="none"/>
        </w:rPr>
        <w:t>表4.7  企业现存环境问题及</w:t>
      </w:r>
      <w:r>
        <w:rPr>
          <w:rFonts w:hint="eastAsia" w:ascii="宋体" w:hAnsi="宋体" w:cs="宋体"/>
          <w:b/>
          <w:bCs/>
          <w:color w:val="000000"/>
          <w:highlight w:val="none"/>
          <w:lang w:eastAsia="zh-CN"/>
        </w:rPr>
        <w:t>整改情况</w:t>
      </w:r>
    </w:p>
    <w:tbl>
      <w:tblPr>
        <w:tblStyle w:val="31"/>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9"/>
        <w:gridCol w:w="3640"/>
        <w:gridCol w:w="3585"/>
        <w:gridCol w:w="173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9"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bCs/>
                <w:i w:val="0"/>
                <w:color w:val="000000"/>
                <w:kern w:val="0"/>
                <w:sz w:val="21"/>
                <w:szCs w:val="21"/>
                <w:lang w:val="en-US" w:eastAsia="zh-CN" w:bidi="ar"/>
              </w:rPr>
            </w:pPr>
            <w:r>
              <w:rPr>
                <w:rFonts w:hint="eastAsia" w:ascii="宋体" w:hAnsi="宋体" w:eastAsia="宋体" w:cs="宋体"/>
                <w:b/>
                <w:bCs/>
                <w:i w:val="0"/>
                <w:color w:val="000000"/>
                <w:kern w:val="0"/>
                <w:sz w:val="21"/>
                <w:szCs w:val="21"/>
                <w:lang w:val="en-US" w:eastAsia="zh-CN" w:bidi="ar"/>
              </w:rPr>
              <w:t>序号</w:t>
            </w:r>
          </w:p>
        </w:tc>
        <w:tc>
          <w:tcPr>
            <w:tcW w:w="3640"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bCs/>
                <w:i w:val="0"/>
                <w:color w:val="000000"/>
                <w:kern w:val="0"/>
                <w:sz w:val="21"/>
                <w:szCs w:val="21"/>
                <w:lang w:val="en-US" w:eastAsia="zh-CN" w:bidi="ar"/>
              </w:rPr>
            </w:pPr>
            <w:r>
              <w:rPr>
                <w:rFonts w:hint="eastAsia" w:ascii="宋体" w:hAnsi="宋体" w:eastAsia="宋体" w:cs="宋体"/>
                <w:b/>
                <w:bCs/>
                <w:i w:val="0"/>
                <w:color w:val="000000"/>
                <w:kern w:val="0"/>
                <w:sz w:val="21"/>
                <w:szCs w:val="21"/>
                <w:lang w:val="en-US" w:eastAsia="zh-CN" w:bidi="ar"/>
              </w:rPr>
              <w:t>现有项目存在问题</w:t>
            </w:r>
          </w:p>
        </w:tc>
        <w:tc>
          <w:tcPr>
            <w:tcW w:w="3585"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bCs/>
                <w:i w:val="0"/>
                <w:color w:val="000000"/>
                <w:kern w:val="0"/>
                <w:sz w:val="21"/>
                <w:szCs w:val="21"/>
                <w:lang w:val="en-US" w:eastAsia="zh-CN" w:bidi="ar"/>
              </w:rPr>
            </w:pPr>
            <w:r>
              <w:rPr>
                <w:rFonts w:hint="eastAsia" w:ascii="宋体" w:hAnsi="宋体" w:eastAsia="宋体" w:cs="宋体"/>
                <w:b/>
                <w:bCs/>
                <w:i w:val="0"/>
                <w:color w:val="000000"/>
                <w:kern w:val="0"/>
                <w:sz w:val="21"/>
                <w:szCs w:val="21"/>
                <w:lang w:val="en-US" w:eastAsia="zh-CN" w:bidi="ar"/>
              </w:rPr>
              <w:t>整改措施</w:t>
            </w:r>
          </w:p>
        </w:tc>
        <w:tc>
          <w:tcPr>
            <w:tcW w:w="1734"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bCs/>
                <w:i w:val="0"/>
                <w:color w:val="000000"/>
                <w:kern w:val="0"/>
                <w:sz w:val="21"/>
                <w:szCs w:val="21"/>
                <w:lang w:val="en-US" w:eastAsia="zh-CN" w:bidi="ar"/>
              </w:rPr>
            </w:pPr>
            <w:r>
              <w:rPr>
                <w:rFonts w:hint="eastAsia" w:ascii="宋体" w:hAnsi="宋体" w:cs="宋体"/>
                <w:b/>
                <w:bCs/>
                <w:i w:val="0"/>
                <w:color w:val="000000"/>
                <w:kern w:val="0"/>
                <w:sz w:val="21"/>
                <w:szCs w:val="21"/>
                <w:lang w:val="en-US" w:eastAsia="zh-CN" w:bidi="ar"/>
              </w:rPr>
              <w:t>整改情况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9"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1</w:t>
            </w:r>
          </w:p>
        </w:tc>
        <w:tc>
          <w:tcPr>
            <w:tcW w:w="3640"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未严格按照排污许可证要求频次开展自行监测</w:t>
            </w:r>
          </w:p>
        </w:tc>
        <w:tc>
          <w:tcPr>
            <w:tcW w:w="3585"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加强监测管理，与第三方签订监测协议，确保按照排污许可证自行监测要求开展自行监测</w:t>
            </w:r>
          </w:p>
        </w:tc>
        <w:tc>
          <w:tcPr>
            <w:tcW w:w="1734"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已完成</w:t>
            </w:r>
          </w:p>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宋体" w:hAnsi="宋体" w:eastAsia="宋体" w:cs="宋体"/>
                <w:b w:val="0"/>
                <w:i w:val="0"/>
                <w:color w:val="000000"/>
                <w:kern w:val="0"/>
                <w:sz w:val="21"/>
                <w:szCs w:val="21"/>
                <w:highlight w:val="yellow"/>
                <w:lang w:val="en-US" w:eastAsia="zh-CN" w:bidi="ar"/>
              </w:rPr>
            </w:pPr>
            <w:r>
              <w:rPr>
                <w:rFonts w:hint="eastAsia" w:ascii="宋体" w:hAnsi="宋体" w:eastAsia="宋体" w:cs="宋体"/>
                <w:b w:val="0"/>
                <w:i w:val="0"/>
                <w:color w:val="000000"/>
                <w:kern w:val="0"/>
                <w:sz w:val="21"/>
                <w:szCs w:val="21"/>
                <w:lang w:val="en-US" w:eastAsia="zh-CN" w:bidi="ar"/>
              </w:rPr>
              <w:t>2023-2025年与第三方签订监测协议，并按照排污许可证自行监测要求开展自行监测</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9"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2</w:t>
            </w:r>
          </w:p>
        </w:tc>
        <w:tc>
          <w:tcPr>
            <w:tcW w:w="3640"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根据盐城市生态环境局发布的《盐城2022年度重点排污单位名录》，建农公司属于水、大气、土壤环境重点排污单位，但并未按照《重点监管单位土壤污染隐患排查指南（试行）》、《工业企业土壤和地下水自行监测技术指南（试行）》（HJ 1209—2021）、《企业事业单位环境信息公开办法》等文件开展相关工作</w:t>
            </w:r>
          </w:p>
        </w:tc>
        <w:tc>
          <w:tcPr>
            <w:tcW w:w="3585"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根据《重点监管单位土壤污染隐患排查指南（试行）》、《工业企业土壤和地下水自行监测技术指南（试行）》（HJ 1209—2021）、《企业事业单位环境信息公开办法》等文件开展相关工作</w:t>
            </w:r>
          </w:p>
        </w:tc>
        <w:tc>
          <w:tcPr>
            <w:tcW w:w="1734"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b w:val="0"/>
                <w:i w:val="0"/>
                <w:color w:val="000000"/>
                <w:kern w:val="0"/>
                <w:sz w:val="21"/>
                <w:szCs w:val="21"/>
                <w:highlight w:val="none"/>
                <w:lang w:val="en-US" w:eastAsia="zh-CN" w:bidi="ar"/>
              </w:rPr>
            </w:pPr>
            <w:r>
              <w:rPr>
                <w:rFonts w:hint="eastAsia" w:ascii="宋体" w:hAnsi="宋体" w:cs="宋体"/>
                <w:b w:val="0"/>
                <w:i w:val="0"/>
                <w:color w:val="000000"/>
                <w:kern w:val="0"/>
                <w:sz w:val="21"/>
                <w:szCs w:val="21"/>
                <w:highlight w:val="none"/>
                <w:lang w:val="en-US" w:eastAsia="zh-CN" w:bidi="ar"/>
              </w:rPr>
              <w:t>已完成</w:t>
            </w:r>
          </w:p>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highlight w:val="yellow"/>
                <w:lang w:val="en-US" w:eastAsia="zh-CN" w:bidi="ar"/>
              </w:rPr>
            </w:pPr>
            <w:r>
              <w:rPr>
                <w:rFonts w:hint="eastAsia" w:ascii="宋体" w:hAnsi="宋体" w:eastAsia="宋体" w:cs="宋体"/>
                <w:b w:val="0"/>
                <w:i w:val="0"/>
                <w:color w:val="000000"/>
                <w:kern w:val="0"/>
                <w:sz w:val="21"/>
                <w:szCs w:val="21"/>
                <w:highlight w:val="none"/>
                <w:lang w:val="en-US" w:eastAsia="zh-CN" w:bidi="ar"/>
              </w:rPr>
              <w:t>2023年</w:t>
            </w:r>
            <w:r>
              <w:rPr>
                <w:rFonts w:hint="eastAsia" w:ascii="宋体" w:hAnsi="宋体" w:cs="宋体"/>
                <w:b w:val="0"/>
                <w:i w:val="0"/>
                <w:color w:val="000000"/>
                <w:kern w:val="0"/>
                <w:sz w:val="21"/>
                <w:szCs w:val="21"/>
                <w:highlight w:val="none"/>
                <w:lang w:val="en-US" w:eastAsia="zh-CN" w:bidi="ar"/>
              </w:rPr>
              <w:t>委托第三方单位编制完成</w:t>
            </w:r>
            <w:r>
              <w:rPr>
                <w:rFonts w:hint="eastAsia" w:ascii="宋体" w:hAnsi="宋体" w:eastAsia="宋体" w:cs="宋体"/>
                <w:b w:val="0"/>
                <w:i w:val="0"/>
                <w:color w:val="000000"/>
                <w:kern w:val="0"/>
                <w:sz w:val="21"/>
                <w:szCs w:val="21"/>
                <w:highlight w:val="none"/>
                <w:lang w:val="en-US" w:eastAsia="zh-CN" w:bidi="ar"/>
              </w:rPr>
              <w:t>土壤污染隐患排查报告、土壤和地下水自行监测报告</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9"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3</w:t>
            </w:r>
          </w:p>
        </w:tc>
        <w:tc>
          <w:tcPr>
            <w:tcW w:w="3640"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现有厂区未设置雨水管理制度，部分雨水控制阀门、初期雨水收集管线的设置无法满足已实施的《江苏省重点行业工业企业雨水排放环境管理办法（试行）》（苏污防攻坚指办〔2023〕71号）的要求</w:t>
            </w:r>
          </w:p>
        </w:tc>
        <w:tc>
          <w:tcPr>
            <w:tcW w:w="3585"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建议建设单位委托有资质单位对全厂的雨水管控措施，对照《江苏省重点行业工业企业雨水排放环境管理办法（试行）》（苏污防攻坚指办〔2023〕71号）中的相关要求进行设计并施工，确保雨污分流、清污分流</w:t>
            </w:r>
          </w:p>
        </w:tc>
        <w:tc>
          <w:tcPr>
            <w:tcW w:w="1734" w:type="dxa"/>
            <w:tcBorders>
              <w:tl2br w:val="nil"/>
              <w:tr2bl w:val="nil"/>
            </w:tcBorders>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b w:val="0"/>
                <w:i w:val="0"/>
                <w:color w:val="000000"/>
                <w:kern w:val="0"/>
                <w:sz w:val="21"/>
                <w:szCs w:val="21"/>
                <w:highlight w:val="none"/>
                <w:lang w:val="en-US" w:eastAsia="zh-CN" w:bidi="ar"/>
              </w:rPr>
            </w:pPr>
            <w:r>
              <w:rPr>
                <w:rFonts w:hint="eastAsia" w:ascii="宋体" w:hAnsi="宋体" w:cs="宋体"/>
                <w:b w:val="0"/>
                <w:i w:val="0"/>
                <w:color w:val="000000"/>
                <w:kern w:val="0"/>
                <w:sz w:val="21"/>
                <w:szCs w:val="21"/>
                <w:highlight w:val="none"/>
                <w:lang w:val="en-US" w:eastAsia="zh-CN" w:bidi="ar"/>
              </w:rPr>
              <w:t>已完成</w:t>
            </w:r>
          </w:p>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highlight w:val="yellow"/>
                <w:lang w:val="en-US" w:eastAsia="zh-CN" w:bidi="ar"/>
              </w:rPr>
            </w:pPr>
            <w:r>
              <w:rPr>
                <w:rFonts w:hint="eastAsia" w:ascii="宋体" w:hAnsi="宋体" w:eastAsia="宋体" w:cs="宋体"/>
                <w:b w:val="0"/>
                <w:i w:val="0"/>
                <w:color w:val="000000"/>
                <w:kern w:val="0"/>
                <w:sz w:val="21"/>
                <w:szCs w:val="21"/>
                <w:highlight w:val="none"/>
                <w:lang w:val="en-US" w:eastAsia="zh-CN" w:bidi="ar"/>
              </w:rPr>
              <w:t>202</w:t>
            </w:r>
            <w:r>
              <w:rPr>
                <w:rFonts w:hint="eastAsia" w:ascii="宋体" w:hAnsi="宋体" w:cs="宋体"/>
                <w:b w:val="0"/>
                <w:i w:val="0"/>
                <w:color w:val="000000"/>
                <w:kern w:val="0"/>
                <w:sz w:val="21"/>
                <w:szCs w:val="21"/>
                <w:highlight w:val="none"/>
                <w:lang w:val="en-US" w:eastAsia="zh-CN" w:bidi="ar"/>
              </w:rPr>
              <w:t>3</w:t>
            </w:r>
            <w:r>
              <w:rPr>
                <w:rFonts w:hint="eastAsia" w:ascii="宋体" w:hAnsi="宋体" w:eastAsia="宋体" w:cs="宋体"/>
                <w:b w:val="0"/>
                <w:i w:val="0"/>
                <w:color w:val="000000"/>
                <w:kern w:val="0"/>
                <w:sz w:val="21"/>
                <w:szCs w:val="21"/>
                <w:highlight w:val="none"/>
                <w:lang w:val="en-US" w:eastAsia="zh-CN" w:bidi="ar"/>
              </w:rPr>
              <w:t>年委托资质单位编制初期雨水管控整改方案，并于年底完成现场整改</w:t>
            </w:r>
          </w:p>
        </w:tc>
      </w:tr>
    </w:tbl>
    <w:p>
      <w:pPr>
        <w:pStyle w:val="10"/>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宋体" w:hAnsi="宋体" w:cs="宋体"/>
          <w:b/>
          <w:bCs/>
        </w:rPr>
      </w:pPr>
      <w:r>
        <w:rPr>
          <w:rFonts w:hint="eastAsia" w:ascii="宋体" w:hAnsi="宋体" w:cs="宋体"/>
          <w:b/>
          <w:bCs/>
        </w:rPr>
        <w:t>二、卫生防护距离</w:t>
      </w:r>
    </w:p>
    <w:p>
      <w:pPr>
        <w:pStyle w:val="10"/>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outlineLvl w:val="9"/>
        <w:rPr>
          <w:rFonts w:hint="eastAsia" w:ascii="宋体" w:hAnsi="宋体" w:cs="宋体"/>
        </w:rPr>
      </w:pPr>
      <w:r>
        <w:rPr>
          <w:rFonts w:hint="eastAsia" w:ascii="宋体" w:hAnsi="宋体" w:cs="宋体"/>
          <w:lang w:eastAsia="zh-CN"/>
        </w:rPr>
        <w:t>本次验收</w:t>
      </w:r>
      <w:r>
        <w:rPr>
          <w:rFonts w:hint="eastAsia" w:ascii="宋体" w:hAnsi="宋体" w:cs="宋体"/>
        </w:rPr>
        <w:t>项目无行业卫生防护距离、大气环境防护距离，根据环评及审批意见，</w:t>
      </w:r>
      <w:r>
        <w:rPr>
          <w:rFonts w:hint="eastAsia" w:ascii="宋体" w:hAnsi="宋体" w:cs="宋体"/>
          <w:lang w:eastAsia="zh-CN"/>
        </w:rPr>
        <w:t>建农公司现有项目以</w:t>
      </w:r>
      <w:r>
        <w:rPr>
          <w:rFonts w:hint="eastAsia" w:ascii="宋体" w:hAnsi="宋体" w:cs="宋体"/>
        </w:rPr>
        <w:t>一车间和二车间</w:t>
      </w:r>
      <w:r>
        <w:rPr>
          <w:rFonts w:hint="eastAsia" w:ascii="宋体" w:hAnsi="宋体" w:cs="宋体"/>
          <w:lang w:eastAsia="zh-CN"/>
        </w:rPr>
        <w:t>周围</w:t>
      </w:r>
      <w:r>
        <w:rPr>
          <w:rFonts w:hint="eastAsia" w:ascii="宋体" w:hAnsi="宋体" w:cs="宋体"/>
        </w:rPr>
        <w:t>设置400米卫生防护距离，</w:t>
      </w:r>
      <w:r>
        <w:rPr>
          <w:rFonts w:hint="eastAsia" w:ascii="宋体" w:hAnsi="宋体" w:cs="宋体"/>
          <w:lang w:eastAsia="zh-CN"/>
        </w:rPr>
        <w:t>在</w:t>
      </w:r>
      <w:r>
        <w:rPr>
          <w:rFonts w:hint="eastAsia" w:ascii="宋体" w:hAnsi="宋体" w:cs="宋体"/>
        </w:rPr>
        <w:t>三车间</w:t>
      </w:r>
      <w:r>
        <w:rPr>
          <w:rFonts w:hint="eastAsia" w:ascii="宋体" w:hAnsi="宋体" w:cs="宋体"/>
          <w:lang w:eastAsia="zh-CN"/>
        </w:rPr>
        <w:t>周围</w:t>
      </w:r>
      <w:r>
        <w:rPr>
          <w:rFonts w:hint="eastAsia" w:ascii="宋体" w:hAnsi="宋体" w:cs="宋体"/>
        </w:rPr>
        <w:t>设置300米卫生防护距离，</w:t>
      </w:r>
      <w:r>
        <w:rPr>
          <w:rFonts w:hint="eastAsia" w:ascii="宋体" w:hAnsi="宋体" w:cs="宋体"/>
          <w:lang w:eastAsia="zh-CN"/>
        </w:rPr>
        <w:t>在</w:t>
      </w:r>
      <w:r>
        <w:rPr>
          <w:rFonts w:hint="eastAsia" w:ascii="宋体" w:hAnsi="宋体" w:cs="宋体"/>
        </w:rPr>
        <w:t>五车间</w:t>
      </w:r>
      <w:r>
        <w:rPr>
          <w:rFonts w:hint="eastAsia" w:ascii="宋体" w:hAnsi="宋体" w:cs="宋体"/>
          <w:lang w:eastAsia="zh-CN"/>
        </w:rPr>
        <w:t>周围</w:t>
      </w:r>
      <w:r>
        <w:rPr>
          <w:rFonts w:hint="eastAsia" w:ascii="宋体" w:hAnsi="宋体" w:cs="宋体"/>
        </w:rPr>
        <w:t>设置200米卫生防护距离，</w:t>
      </w:r>
      <w:r>
        <w:rPr>
          <w:rFonts w:hint="eastAsia" w:ascii="宋体" w:hAnsi="宋体" w:cs="宋体"/>
          <w:lang w:eastAsia="zh-CN"/>
        </w:rPr>
        <w:t>在</w:t>
      </w:r>
      <w:r>
        <w:rPr>
          <w:rFonts w:hint="eastAsia" w:ascii="宋体" w:hAnsi="宋体" w:cs="宋体"/>
        </w:rPr>
        <w:t>其他生产车间和原料储罐区</w:t>
      </w:r>
      <w:r>
        <w:rPr>
          <w:rFonts w:hint="eastAsia" w:ascii="宋体" w:hAnsi="宋体" w:cs="宋体"/>
          <w:lang w:eastAsia="zh-CN"/>
        </w:rPr>
        <w:t>周围</w:t>
      </w:r>
      <w:r>
        <w:rPr>
          <w:rFonts w:hint="eastAsia" w:ascii="宋体" w:hAnsi="宋体" w:cs="宋体"/>
        </w:rPr>
        <w:t>设置100米卫生防护距离，</w:t>
      </w:r>
      <w:r>
        <w:rPr>
          <w:rFonts w:hint="eastAsia" w:ascii="宋体" w:hAnsi="宋体" w:cs="宋体"/>
          <w:lang w:eastAsia="zh-CN"/>
        </w:rPr>
        <w:t>在</w:t>
      </w:r>
      <w:r>
        <w:rPr>
          <w:rFonts w:hint="eastAsia" w:ascii="宋体" w:hAnsi="宋体" w:cs="宋体"/>
        </w:rPr>
        <w:t>废水处理站</w:t>
      </w:r>
      <w:r>
        <w:rPr>
          <w:rFonts w:hint="eastAsia" w:ascii="宋体" w:hAnsi="宋体" w:cs="宋体"/>
          <w:lang w:eastAsia="zh-CN"/>
        </w:rPr>
        <w:t>周围</w:t>
      </w:r>
      <w:r>
        <w:rPr>
          <w:rFonts w:hint="eastAsia" w:ascii="宋体" w:hAnsi="宋体" w:cs="宋体"/>
        </w:rPr>
        <w:t>设置500米卫生防护距离</w:t>
      </w:r>
      <w:r>
        <w:rPr>
          <w:rFonts w:hint="eastAsia" w:ascii="宋体" w:hAnsi="宋体" w:cs="宋体"/>
          <w:lang w:eastAsia="zh-CN"/>
        </w:rPr>
        <w:t>，新厂区以九车间</w:t>
      </w:r>
      <w:r>
        <w:rPr>
          <w:rFonts w:hint="eastAsia" w:asciiTheme="minorEastAsia" w:hAnsiTheme="minorEastAsia" w:eastAsiaTheme="minorEastAsia" w:cstheme="minorEastAsia"/>
          <w:lang w:val="en-US" w:eastAsia="zh-CN"/>
        </w:rPr>
        <w:t>、十车间、3#罐区分别设置100米卫生防护距离</w:t>
      </w:r>
      <w:r>
        <w:rPr>
          <w:rFonts w:hint="eastAsia" w:ascii="宋体" w:hAnsi="宋体" w:cs="宋体"/>
        </w:rPr>
        <w:t>，经现场勘查，结合项目厂区平面布置图，目前企业卫生防护距离内为工业企业用地和规划工业用地，主要为园区其他企业，没有居民住宅、学校、医院等环境保护敏感点。</w:t>
      </w:r>
    </w:p>
    <w:p>
      <w:pPr>
        <w:pStyle w:val="10"/>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宋体" w:hAnsi="宋体" w:cs="宋体"/>
          <w:b/>
          <w:bCs/>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10"/>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outlineLvl w:val="9"/>
        <w:rPr>
          <w:rFonts w:hint="eastAsia" w:ascii="宋体" w:hAnsi="宋体" w:cs="宋体"/>
          <w:b/>
          <w:bCs/>
        </w:rPr>
      </w:pPr>
      <w:r>
        <w:rPr>
          <w:rFonts w:hint="eastAsia" w:ascii="宋体" w:hAnsi="宋体" w:cs="宋体"/>
          <w:b/>
          <w:bCs/>
        </w:rPr>
        <w:t>三、环境管理</w:t>
      </w:r>
    </w:p>
    <w:p>
      <w:pPr>
        <w:pStyle w:val="10"/>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outlineLvl w:val="9"/>
        <w:rPr>
          <w:rFonts w:hint="eastAsia" w:ascii="宋体" w:hAnsi="宋体" w:cs="宋体"/>
        </w:rPr>
      </w:pPr>
      <w:r>
        <w:rPr>
          <w:rFonts w:hint="eastAsia" w:ascii="宋体" w:hAnsi="宋体" w:cs="宋体"/>
        </w:rPr>
        <w:t>在现场监测的同时对该项目环境管理情况进行了检查，本次验收项目环境管理情况见表4.</w:t>
      </w:r>
      <w:r>
        <w:rPr>
          <w:rFonts w:hint="eastAsia" w:ascii="宋体" w:hAnsi="宋体" w:cs="宋体"/>
          <w:lang w:val="en-US" w:eastAsia="zh-CN"/>
        </w:rPr>
        <w:t>8</w:t>
      </w:r>
      <w:r>
        <w:rPr>
          <w:rFonts w:hint="eastAsia" w:ascii="宋体" w:hAnsi="宋体" w:cs="宋体"/>
        </w:rPr>
        <w:t>。</w:t>
      </w:r>
      <w:bookmarkEnd w:id="146"/>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cs="宋体"/>
          <w:b/>
          <w:bCs/>
          <w:color w:val="000000"/>
        </w:rPr>
      </w:pPr>
      <w:r>
        <w:rPr>
          <w:rFonts w:hint="eastAsia" w:ascii="宋体" w:hAnsi="宋体" w:cs="宋体"/>
          <w:b/>
          <w:bCs/>
          <w:color w:val="000000"/>
        </w:rPr>
        <w:t>表4.</w:t>
      </w:r>
      <w:r>
        <w:rPr>
          <w:rFonts w:hint="eastAsia" w:ascii="宋体" w:hAnsi="宋体" w:cs="宋体"/>
          <w:b/>
          <w:bCs/>
          <w:color w:val="000000"/>
          <w:lang w:val="en-US" w:eastAsia="zh-CN"/>
        </w:rPr>
        <w:t>8</w:t>
      </w:r>
      <w:r>
        <w:rPr>
          <w:rFonts w:hint="eastAsia" w:ascii="宋体" w:hAnsi="宋体" w:cs="宋体"/>
          <w:b/>
          <w:bCs/>
          <w:color w:val="000000"/>
        </w:rPr>
        <w:t xml:space="preserve">  其他环境管理情况表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1"/>
        <w:gridCol w:w="4175"/>
        <w:gridCol w:w="47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81" w:type="dxa"/>
            <w:vAlign w:val="center"/>
          </w:tcPr>
          <w:p>
            <w:pPr>
              <w:pStyle w:val="10"/>
              <w:spacing w:line="300" w:lineRule="exact"/>
              <w:ind w:firstLine="0" w:firstLineChars="0"/>
              <w:jc w:val="center"/>
              <w:rPr>
                <w:rFonts w:hint="eastAsia" w:ascii="宋体" w:hAnsi="宋体" w:cs="宋体"/>
                <w:b/>
                <w:bCs/>
                <w:kern w:val="0"/>
                <w:sz w:val="21"/>
                <w:szCs w:val="21"/>
              </w:rPr>
            </w:pPr>
            <w:r>
              <w:rPr>
                <w:rFonts w:hint="eastAsia" w:ascii="宋体" w:hAnsi="宋体" w:cs="宋体"/>
                <w:b/>
                <w:bCs/>
                <w:kern w:val="0"/>
                <w:sz w:val="21"/>
                <w:szCs w:val="21"/>
              </w:rPr>
              <w:t>序号</w:t>
            </w:r>
          </w:p>
        </w:tc>
        <w:tc>
          <w:tcPr>
            <w:tcW w:w="4175" w:type="dxa"/>
            <w:vAlign w:val="center"/>
          </w:tcPr>
          <w:p>
            <w:pPr>
              <w:pStyle w:val="10"/>
              <w:spacing w:line="300" w:lineRule="exact"/>
              <w:ind w:firstLine="0" w:firstLineChars="0"/>
              <w:jc w:val="center"/>
              <w:rPr>
                <w:rFonts w:hint="eastAsia" w:ascii="宋体" w:hAnsi="宋体" w:cs="宋体"/>
                <w:b/>
                <w:bCs/>
                <w:kern w:val="0"/>
                <w:sz w:val="21"/>
                <w:szCs w:val="21"/>
              </w:rPr>
            </w:pPr>
            <w:r>
              <w:rPr>
                <w:rFonts w:hint="eastAsia" w:ascii="宋体" w:hAnsi="宋体" w:cs="宋体"/>
                <w:b/>
                <w:bCs/>
                <w:kern w:val="0"/>
                <w:sz w:val="21"/>
                <w:szCs w:val="21"/>
              </w:rPr>
              <w:t>检查内容</w:t>
            </w:r>
          </w:p>
        </w:tc>
        <w:tc>
          <w:tcPr>
            <w:tcW w:w="4782" w:type="dxa"/>
            <w:vAlign w:val="center"/>
          </w:tcPr>
          <w:p>
            <w:pPr>
              <w:pStyle w:val="10"/>
              <w:spacing w:line="300" w:lineRule="exact"/>
              <w:ind w:firstLine="0" w:firstLineChars="0"/>
              <w:jc w:val="center"/>
              <w:rPr>
                <w:rFonts w:hint="eastAsia" w:ascii="宋体" w:hAnsi="宋体" w:cs="宋体"/>
                <w:b/>
                <w:bCs/>
                <w:kern w:val="0"/>
                <w:sz w:val="21"/>
                <w:szCs w:val="21"/>
              </w:rPr>
            </w:pPr>
            <w:r>
              <w:rPr>
                <w:rFonts w:hint="eastAsia" w:ascii="宋体" w:hAnsi="宋体" w:cs="宋体"/>
                <w:b/>
                <w:bCs/>
                <w:kern w:val="0"/>
                <w:sz w:val="21"/>
                <w:szCs w:val="21"/>
              </w:rPr>
              <w:t>执行情况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1</w:t>
            </w:r>
          </w:p>
        </w:tc>
        <w:tc>
          <w:tcPr>
            <w:tcW w:w="4175"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“三同时”执行情况</w:t>
            </w:r>
          </w:p>
        </w:tc>
        <w:tc>
          <w:tcPr>
            <w:tcW w:w="4782"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按《中华人民共和国环境保护法》和国家有关建设项目环境管理法规要求，进行了环境影响评价，工程相应的环保设施与主体工程同时设计、同时施工、同时投入使用，较好地履行了“三同时”制度。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2</w:t>
            </w:r>
          </w:p>
        </w:tc>
        <w:tc>
          <w:tcPr>
            <w:tcW w:w="4175"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公司环境管理体系、制度、机构建设情况</w:t>
            </w:r>
          </w:p>
        </w:tc>
        <w:tc>
          <w:tcPr>
            <w:tcW w:w="4782"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体系健全、机构完善，制定了相应的规章制度。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3</w:t>
            </w:r>
          </w:p>
        </w:tc>
        <w:tc>
          <w:tcPr>
            <w:tcW w:w="4175"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排污口规范化整治情况</w:t>
            </w:r>
          </w:p>
        </w:tc>
        <w:tc>
          <w:tcPr>
            <w:tcW w:w="4782"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废气、污水排口各类标志牌已安装。厂区污水排口、</w:t>
            </w:r>
            <w:r>
              <w:rPr>
                <w:rFonts w:hint="eastAsia" w:ascii="宋体" w:hAnsi="宋体" w:cs="宋体"/>
                <w:b w:val="0"/>
                <w:i w:val="0"/>
                <w:color w:val="000000"/>
                <w:kern w:val="0"/>
                <w:sz w:val="21"/>
                <w:szCs w:val="21"/>
                <w:lang w:val="en-US" w:eastAsia="zh-CN" w:bidi="ar"/>
              </w:rPr>
              <w:t>雨水</w:t>
            </w:r>
            <w:r>
              <w:rPr>
                <w:rFonts w:hint="eastAsia" w:ascii="宋体" w:hAnsi="宋体" w:eastAsia="宋体" w:cs="宋体"/>
                <w:b w:val="0"/>
                <w:i w:val="0"/>
                <w:color w:val="000000"/>
                <w:kern w:val="0"/>
                <w:sz w:val="21"/>
                <w:szCs w:val="21"/>
                <w:lang w:val="en-US" w:eastAsia="zh-CN" w:bidi="ar"/>
              </w:rPr>
              <w:t>排口、废气排口已安装与市、县环保部门联网的污水流量计和COD、pH、氨氮、总磷、CEMS、VOC</w:t>
            </w:r>
            <w:r>
              <w:rPr>
                <w:rFonts w:hint="eastAsia" w:ascii="宋体" w:hAnsi="宋体" w:cs="宋体"/>
                <w:b w:val="0"/>
                <w:i w:val="0"/>
                <w:color w:val="000000"/>
                <w:kern w:val="0"/>
                <w:sz w:val="21"/>
                <w:szCs w:val="21"/>
                <w:lang w:val="en-US" w:eastAsia="zh-CN" w:bidi="ar"/>
              </w:rPr>
              <w:t>s</w:t>
            </w:r>
            <w:r>
              <w:rPr>
                <w:rFonts w:hint="eastAsia" w:ascii="宋体" w:hAnsi="宋体" w:eastAsia="宋体" w:cs="宋体"/>
                <w:b w:val="0"/>
                <w:i w:val="0"/>
                <w:color w:val="000000"/>
                <w:kern w:val="0"/>
                <w:sz w:val="21"/>
                <w:szCs w:val="21"/>
                <w:lang w:val="en-US" w:eastAsia="zh-CN" w:bidi="ar"/>
              </w:rPr>
              <w:t>等在线监测仪</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681"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4</w:t>
            </w:r>
          </w:p>
        </w:tc>
        <w:tc>
          <w:tcPr>
            <w:tcW w:w="4175"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自我监测能力情况</w:t>
            </w:r>
          </w:p>
        </w:tc>
        <w:tc>
          <w:tcPr>
            <w:tcW w:w="4782" w:type="dxa"/>
            <w:vAlign w:val="center"/>
          </w:tcPr>
          <w:p>
            <w:pPr>
              <w:pStyle w:val="10"/>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eastAsia="宋体" w:cs="宋体"/>
                <w:b w:val="0"/>
                <w:i w:val="0"/>
                <w:color w:val="000000"/>
                <w:kern w:val="0"/>
                <w:sz w:val="21"/>
                <w:szCs w:val="21"/>
                <w:lang w:val="en-US" w:eastAsia="zh-CN" w:bidi="ar"/>
              </w:rPr>
            </w:pPr>
            <w:r>
              <w:rPr>
                <w:rFonts w:hint="eastAsia" w:ascii="宋体" w:hAnsi="宋体" w:eastAsia="宋体" w:cs="宋体"/>
                <w:b w:val="0"/>
                <w:i w:val="0"/>
                <w:color w:val="000000"/>
                <w:kern w:val="0"/>
                <w:sz w:val="21"/>
                <w:szCs w:val="21"/>
                <w:lang w:val="en-US" w:eastAsia="zh-CN" w:bidi="ar"/>
              </w:rPr>
              <w:t>不完全具备自我监测能力，定期委托第三方检测机构进行监测，监测结果上报环境主管部门。</w:t>
            </w:r>
          </w:p>
        </w:tc>
      </w:tr>
    </w:tbl>
    <w:p>
      <w:pPr>
        <w:pStyle w:val="8"/>
        <w:adjustRightInd w:val="0"/>
        <w:snapToGrid w:val="0"/>
        <w:spacing w:before="0" w:after="0" w:line="360" w:lineRule="auto"/>
        <w:rPr>
          <w:rFonts w:hint="eastAsia" w:ascii="宋体" w:hAnsi="宋体" w:eastAsia="宋体"/>
          <w:sz w:val="30"/>
          <w:szCs w:val="30"/>
        </w:rPr>
      </w:pPr>
      <w:bookmarkStart w:id="147" w:name="_Toc28310"/>
      <w:bookmarkStart w:id="148" w:name="_Toc11712"/>
      <w:bookmarkStart w:id="149" w:name="_Toc2105"/>
      <w:r>
        <w:rPr>
          <w:rFonts w:hint="eastAsia" w:ascii="宋体" w:hAnsi="宋体" w:eastAsia="宋体"/>
          <w:sz w:val="30"/>
          <w:szCs w:val="30"/>
        </w:rPr>
        <w:t>4.3  环保设施投资及“三同时”落实情况</w:t>
      </w:r>
      <w:bookmarkEnd w:id="147"/>
      <w:bookmarkEnd w:id="148"/>
      <w:bookmarkEnd w:id="149"/>
    </w:p>
    <w:p>
      <w:pPr>
        <w:pStyle w:val="10"/>
        <w:keepNext w:val="0"/>
        <w:keepLines w:val="0"/>
        <w:pageBreakBefore w:val="0"/>
        <w:widowControl w:val="0"/>
        <w:kinsoku/>
        <w:wordWrap/>
        <w:overflowPunct/>
        <w:topLinePunct w:val="0"/>
        <w:autoSpaceDE/>
        <w:autoSpaceDN/>
        <w:bidi w:val="0"/>
        <w:adjustRightInd/>
        <w:snapToGrid/>
        <w:spacing w:line="360" w:lineRule="auto"/>
        <w:ind w:firstLine="480"/>
        <w:jc w:val="both"/>
        <w:textAlignment w:val="auto"/>
        <w:outlineLvl w:val="9"/>
        <w:rPr>
          <w:rFonts w:hint="eastAsia" w:ascii="宋体" w:hAnsi="宋体" w:cs="宋体"/>
          <w:lang w:val="en-US" w:eastAsia="zh-CN"/>
        </w:rPr>
      </w:pPr>
      <w:bookmarkStart w:id="150" w:name="_Toc20546"/>
      <w:r>
        <w:rPr>
          <w:rFonts w:hint="eastAsia" w:ascii="宋体" w:hAnsi="宋体" w:cs="宋体"/>
        </w:rPr>
        <w:t>江苏建农植物保护有限公司根据“三同时”原则，建设项目污染防治设施与项目的主体工程同时设计、同时施工、同时投产使用。</w:t>
      </w:r>
      <w:r>
        <w:rPr>
          <w:rFonts w:hint="eastAsia" w:asciiTheme="minorEastAsia" w:hAnsiTheme="minorEastAsia" w:eastAsiaTheme="minorEastAsia" w:cstheme="minorEastAsia"/>
        </w:rPr>
        <w:t>本次验收</w:t>
      </w:r>
      <w:r>
        <w:rPr>
          <w:rFonts w:hint="eastAsia" w:ascii="宋体" w:hAnsi="宋体" w:cs="宋体"/>
          <w:lang w:eastAsia="zh-CN"/>
        </w:rPr>
        <w:t>“年产500吨三氟咪啶酰胺原药等技改项目（年产500吨三氟咪啶酰胺原药、200吨吡唑醚菌酯原药、100吨4%1-甲基环丙烯粉剂、100吨0.03%1-甲基</w:t>
      </w:r>
      <w:r>
        <w:rPr>
          <w:rFonts w:hint="eastAsia" w:ascii="宋体" w:hAnsi="宋体" w:cs="宋体"/>
          <w:highlight w:val="none"/>
          <w:lang w:eastAsia="zh-CN"/>
        </w:rPr>
        <w:t>环丙烯粉剂）”</w:t>
      </w:r>
      <w:r>
        <w:rPr>
          <w:rFonts w:hint="eastAsia" w:asciiTheme="minorEastAsia" w:hAnsiTheme="minorEastAsia" w:eastAsiaTheme="minorEastAsia" w:cstheme="minorEastAsia"/>
          <w:highlight w:val="none"/>
        </w:rPr>
        <w:t>总投资</w:t>
      </w:r>
      <w:r>
        <w:rPr>
          <w:rFonts w:hint="eastAsia" w:asciiTheme="minorEastAsia" w:hAnsiTheme="minorEastAsia" w:eastAsiaTheme="minorEastAsia" w:cstheme="minorEastAsia"/>
          <w:highlight w:val="none"/>
          <w:lang w:val="en-US" w:eastAsia="zh-CN"/>
        </w:rPr>
        <w:t>20</w:t>
      </w:r>
      <w:r>
        <w:rPr>
          <w:rFonts w:hint="eastAsia" w:asciiTheme="minorEastAsia" w:hAnsiTheme="minorEastAsia" w:eastAsiaTheme="minorEastAsia" w:cstheme="minorEastAsia"/>
          <w:highlight w:val="none"/>
        </w:rPr>
        <w:t>000万元，其中环保投资</w:t>
      </w:r>
      <w:r>
        <w:rPr>
          <w:rFonts w:hint="eastAsia" w:asciiTheme="minorEastAsia" w:hAnsiTheme="minorEastAsia" w:eastAsiaTheme="minorEastAsia" w:cstheme="minorEastAsia"/>
          <w:highlight w:val="none"/>
          <w:lang w:val="en-US" w:eastAsia="zh-CN"/>
        </w:rPr>
        <w:t>1391</w:t>
      </w:r>
      <w:r>
        <w:rPr>
          <w:rFonts w:hint="eastAsia" w:asciiTheme="minorEastAsia" w:hAnsiTheme="minorEastAsia" w:eastAsiaTheme="minorEastAsia" w:cstheme="minorEastAsia"/>
          <w:highlight w:val="none"/>
        </w:rPr>
        <w:t>万元，占总投资的</w:t>
      </w:r>
      <w:r>
        <w:rPr>
          <w:rFonts w:hint="eastAsia" w:asciiTheme="minorEastAsia" w:hAnsiTheme="minorEastAsia" w:eastAsiaTheme="minorEastAsia" w:cstheme="minorEastAsia"/>
          <w:highlight w:val="none"/>
          <w:lang w:val="en-US" w:eastAsia="zh-CN"/>
        </w:rPr>
        <w:t>7.0</w:t>
      </w:r>
      <w:r>
        <w:rPr>
          <w:rFonts w:hint="eastAsia" w:asciiTheme="minorEastAsia" w:hAnsiTheme="minorEastAsia" w:eastAsiaTheme="minorEastAsia" w:cstheme="minorEastAsia"/>
          <w:highlight w:val="none"/>
        </w:rPr>
        <w:t>%</w:t>
      </w:r>
      <w:r>
        <w:rPr>
          <w:rFonts w:hint="eastAsia" w:ascii="宋体" w:hAnsi="宋体" w:cs="宋体"/>
          <w:highlight w:val="none"/>
        </w:rPr>
        <w:t>。项目</w:t>
      </w:r>
      <w:r>
        <w:rPr>
          <w:rFonts w:hint="eastAsia" w:ascii="宋体" w:hAnsi="宋体" w:cs="宋体"/>
        </w:rPr>
        <w:t>环保设施投资及“三同时”落实情况见表4.9。</w:t>
      </w:r>
      <w:bookmarkEnd w:id="150"/>
      <w:r>
        <w:rPr>
          <w:rFonts w:hint="eastAsia" w:ascii="宋体" w:hAnsi="宋体" w:cs="宋体"/>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eastAsia" w:ascii="宋体" w:hAnsi="宋体" w:cs="宋体"/>
          <w:b/>
          <w:bCs/>
          <w:color w:val="000000"/>
        </w:rPr>
      </w:pPr>
      <w:r>
        <w:rPr>
          <w:rFonts w:hint="eastAsia" w:ascii="宋体" w:hAnsi="宋体" w:cs="宋体"/>
          <w:b/>
          <w:bCs/>
          <w:color w:val="000000"/>
        </w:rPr>
        <w:t>表4.</w:t>
      </w:r>
      <w:r>
        <w:rPr>
          <w:rFonts w:hint="eastAsia" w:ascii="宋体" w:hAnsi="宋体" w:cs="宋体"/>
          <w:b/>
          <w:bCs/>
          <w:color w:val="000000"/>
          <w:lang w:val="en-US" w:eastAsia="zh-CN"/>
        </w:rPr>
        <w:t>9</w:t>
      </w:r>
      <w:r>
        <w:rPr>
          <w:rFonts w:hint="eastAsia" w:ascii="宋体" w:hAnsi="宋体" w:cs="宋体"/>
          <w:b/>
          <w:bCs/>
          <w:color w:val="000000"/>
        </w:rPr>
        <w:t xml:space="preserve">  本项目环保设施投资及“三同时”落实情况一览表</w:t>
      </w:r>
    </w:p>
    <w:tbl>
      <w:tblPr>
        <w:tblStyle w:val="30"/>
        <w:tblW w:w="9639"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69"/>
        <w:gridCol w:w="862"/>
        <w:gridCol w:w="2520"/>
        <w:gridCol w:w="1360"/>
        <w:gridCol w:w="683"/>
        <w:gridCol w:w="1188"/>
        <w:gridCol w:w="1078"/>
        <w:gridCol w:w="878"/>
        <w:gridCol w:w="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类别</w:t>
            </w:r>
          </w:p>
        </w:tc>
        <w:tc>
          <w:tcPr>
            <w:tcW w:w="3382" w:type="dxa"/>
            <w:gridSpan w:val="2"/>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污染源</w:t>
            </w:r>
          </w:p>
        </w:tc>
        <w:tc>
          <w:tcPr>
            <w:tcW w:w="3231" w:type="dxa"/>
            <w:gridSpan w:val="3"/>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治理措施</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（设施数量、规模、处理能力等）</w:t>
            </w:r>
          </w:p>
        </w:tc>
        <w:tc>
          <w:tcPr>
            <w:tcW w:w="10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实际投资</w:t>
            </w:r>
          </w:p>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宋体" w:hAnsi="宋体" w:eastAsia="宋体" w:cs="宋体"/>
                <w:b/>
                <w:bCs/>
                <w:color w:val="auto"/>
                <w:sz w:val="21"/>
                <w:szCs w:val="21"/>
                <w:highlight w:val="none"/>
              </w:rPr>
              <w:t>（万元）</w:t>
            </w:r>
          </w:p>
        </w:tc>
        <w:tc>
          <w:tcPr>
            <w:tcW w:w="87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宋体" w:hAnsi="宋体" w:eastAsia="宋体" w:cs="宋体"/>
                <w:b/>
                <w:bCs/>
                <w:color w:val="auto"/>
                <w:sz w:val="21"/>
                <w:szCs w:val="21"/>
                <w:highlight w:val="none"/>
                <w:lang w:eastAsia="zh-CN"/>
              </w:rPr>
              <w:t>实际建设情况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废气</w:t>
            </w:r>
          </w:p>
        </w:tc>
        <w:tc>
          <w:tcPr>
            <w:tcW w:w="862" w:type="dxa"/>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有组织</w:t>
            </w:r>
          </w:p>
        </w:tc>
        <w:tc>
          <w:tcPr>
            <w:tcW w:w="252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snapToGrid w:val="0"/>
                <w:kern w:val="0"/>
                <w:sz w:val="21"/>
                <w:szCs w:val="21"/>
                <w:highlight w:val="none"/>
                <w:lang w:eastAsia="zh-CN"/>
              </w:rPr>
              <w:t>二氯甲烷、二氯乙烷、</w:t>
            </w:r>
            <w:r>
              <w:rPr>
                <w:rFonts w:hint="eastAsia" w:asciiTheme="minorEastAsia" w:hAnsiTheme="minorEastAsia" w:eastAsiaTheme="minorEastAsia" w:cstheme="minorEastAsia"/>
                <w:snapToGrid w:val="0"/>
                <w:kern w:val="0"/>
                <w:sz w:val="21"/>
                <w:szCs w:val="21"/>
                <w:highlight w:val="none"/>
                <w:lang w:val="en-US" w:eastAsia="zh-CN"/>
              </w:rPr>
              <w:t>3-甲基吡啶废气（G</w:t>
            </w:r>
            <w:r>
              <w:rPr>
                <w:rFonts w:hint="eastAsia" w:asciiTheme="minorEastAsia" w:hAnsiTheme="minorEastAsia" w:eastAsiaTheme="minorEastAsia" w:cstheme="minorEastAsia"/>
                <w:snapToGrid w:val="0"/>
                <w:kern w:val="0"/>
                <w:sz w:val="21"/>
                <w:szCs w:val="21"/>
                <w:highlight w:val="none"/>
                <w:vertAlign w:val="subscript"/>
                <w:lang w:val="en-US" w:eastAsia="zh-CN"/>
              </w:rPr>
              <w:t>1-14</w:t>
            </w:r>
            <w:r>
              <w:rPr>
                <w:rFonts w:hint="eastAsia" w:asciiTheme="minorEastAsia" w:hAnsiTheme="minorEastAsia" w:eastAsiaTheme="minorEastAsia" w:cstheme="minorEastAsia"/>
                <w:snapToGrid w:val="0"/>
                <w:kern w:val="0"/>
                <w:sz w:val="21"/>
                <w:szCs w:val="21"/>
                <w:highlight w:val="none"/>
                <w:lang w:val="en-US" w:eastAsia="zh-CN"/>
              </w:rPr>
              <w:t>～G</w:t>
            </w:r>
            <w:r>
              <w:rPr>
                <w:rFonts w:hint="eastAsia" w:asciiTheme="minorEastAsia" w:hAnsiTheme="minorEastAsia" w:eastAsiaTheme="minorEastAsia" w:cstheme="minorEastAsia"/>
                <w:snapToGrid w:val="0"/>
                <w:kern w:val="0"/>
                <w:sz w:val="21"/>
                <w:szCs w:val="21"/>
                <w:highlight w:val="none"/>
                <w:vertAlign w:val="subscript"/>
                <w:lang w:val="en-US" w:eastAsia="zh-CN"/>
              </w:rPr>
              <w:t>1-18</w:t>
            </w:r>
            <w:r>
              <w:rPr>
                <w:rFonts w:hint="eastAsia" w:asciiTheme="minorEastAsia" w:hAnsiTheme="minorEastAsia" w:eastAsiaTheme="minorEastAsia" w:cstheme="minorEastAsia"/>
                <w:snapToGrid w:val="0"/>
                <w:kern w:val="0"/>
                <w:sz w:val="21"/>
                <w:szCs w:val="21"/>
                <w:highlight w:val="none"/>
                <w:lang w:val="en-US" w:eastAsia="zh-CN"/>
              </w:rPr>
              <w:t>、G</w:t>
            </w:r>
            <w:r>
              <w:rPr>
                <w:rFonts w:hint="eastAsia" w:asciiTheme="minorEastAsia" w:hAnsiTheme="minorEastAsia" w:eastAsiaTheme="minorEastAsia" w:cstheme="minorEastAsia"/>
                <w:snapToGrid w:val="0"/>
                <w:kern w:val="0"/>
                <w:sz w:val="21"/>
                <w:szCs w:val="21"/>
                <w:highlight w:val="none"/>
                <w:vertAlign w:val="subscript"/>
                <w:lang w:val="en-US" w:eastAsia="zh-CN"/>
              </w:rPr>
              <w:t>2-1</w:t>
            </w:r>
            <w:r>
              <w:rPr>
                <w:rFonts w:hint="eastAsia" w:asciiTheme="minorEastAsia" w:hAnsiTheme="minorEastAsia" w:eastAsiaTheme="minorEastAsia" w:cstheme="minorEastAsia"/>
                <w:snapToGrid w:val="0"/>
                <w:kern w:val="0"/>
                <w:sz w:val="21"/>
                <w:szCs w:val="21"/>
                <w:highlight w:val="none"/>
                <w:lang w:val="en-US" w:eastAsia="zh-CN"/>
              </w:rPr>
              <w:t>～G</w:t>
            </w:r>
            <w:r>
              <w:rPr>
                <w:rFonts w:hint="eastAsia" w:asciiTheme="minorEastAsia" w:hAnsiTheme="minorEastAsia" w:eastAsiaTheme="minorEastAsia" w:cstheme="minorEastAsia"/>
                <w:snapToGrid w:val="0"/>
                <w:kern w:val="0"/>
                <w:sz w:val="21"/>
                <w:szCs w:val="21"/>
                <w:highlight w:val="none"/>
                <w:vertAlign w:val="subscript"/>
                <w:lang w:val="en-US" w:eastAsia="zh-CN"/>
              </w:rPr>
              <w:t>2-5</w:t>
            </w:r>
            <w:r>
              <w:rPr>
                <w:rFonts w:hint="eastAsia" w:asciiTheme="minorEastAsia" w:hAnsiTheme="minorEastAsia" w:eastAsiaTheme="minorEastAsia" w:cstheme="minorEastAsia"/>
                <w:snapToGrid w:val="0"/>
                <w:kern w:val="0"/>
                <w:sz w:val="21"/>
                <w:szCs w:val="21"/>
                <w:highlight w:val="none"/>
                <w:lang w:val="en-US" w:eastAsia="zh-CN"/>
              </w:rPr>
              <w:t>、废水预处理废气）</w:t>
            </w:r>
          </w:p>
        </w:tc>
        <w:tc>
          <w:tcPr>
            <w:tcW w:w="1360"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rPr>
              <w:t>管道收集+</w:t>
            </w:r>
            <w:r>
              <w:rPr>
                <w:rFonts w:hint="eastAsia" w:asciiTheme="minorEastAsia" w:hAnsiTheme="minorEastAsia" w:eastAsiaTheme="minorEastAsia" w:cstheme="minorEastAsia"/>
                <w:bCs/>
                <w:sz w:val="21"/>
                <w:szCs w:val="21"/>
                <w:highlight w:val="none"/>
                <w:lang w:eastAsia="zh-CN"/>
              </w:rPr>
              <w:t>一级冷凝</w:t>
            </w:r>
            <w:r>
              <w:rPr>
                <w:rFonts w:hint="eastAsia" w:asciiTheme="minorEastAsia" w:hAnsiTheme="minorEastAsia" w:eastAsiaTheme="minorEastAsia" w:cstheme="minorEastAsia"/>
                <w:bCs/>
                <w:sz w:val="21"/>
                <w:szCs w:val="21"/>
                <w:highlight w:val="none"/>
                <w:lang w:val="en-US" w:eastAsia="zh-CN"/>
              </w:rPr>
              <w:t>+一级酸吸收</w:t>
            </w:r>
          </w:p>
        </w:tc>
        <w:tc>
          <w:tcPr>
            <w:tcW w:w="1871" w:type="dxa"/>
            <w:gridSpan w:val="2"/>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eastAsia="zh-CN"/>
              </w:rPr>
              <w:t>三级碱吸收</w:t>
            </w:r>
            <w:r>
              <w:rPr>
                <w:rFonts w:hint="eastAsia" w:asciiTheme="minorEastAsia" w:hAnsiTheme="minorEastAsia" w:eastAsiaTheme="minorEastAsia" w:cstheme="minorEastAsia"/>
                <w:bCs/>
                <w:sz w:val="21"/>
                <w:szCs w:val="21"/>
                <w:highlight w:val="none"/>
              </w:rPr>
              <w:t>+</w:t>
            </w:r>
            <w:r>
              <w:rPr>
                <w:rFonts w:hint="eastAsia" w:asciiTheme="minorEastAsia" w:hAnsiTheme="minorEastAsia" w:eastAsiaTheme="minorEastAsia" w:cstheme="minorEastAsia"/>
                <w:bCs/>
                <w:sz w:val="21"/>
                <w:szCs w:val="21"/>
                <w:highlight w:val="none"/>
                <w:lang w:eastAsia="zh-CN"/>
              </w:rPr>
              <w:t>树脂吸附</w:t>
            </w:r>
            <w:r>
              <w:rPr>
                <w:rFonts w:hint="eastAsia" w:asciiTheme="minorEastAsia" w:hAnsiTheme="minorEastAsia" w:eastAsiaTheme="minorEastAsia" w:cstheme="minorEastAsia"/>
                <w:bCs/>
                <w:sz w:val="21"/>
                <w:szCs w:val="21"/>
                <w:highlight w:val="none"/>
                <w:lang w:val="en-US" w:eastAsia="zh-CN"/>
              </w:rPr>
              <w:t>/脱附</w:t>
            </w:r>
          </w:p>
        </w:tc>
        <w:tc>
          <w:tcPr>
            <w:tcW w:w="1078" w:type="dxa"/>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300</w:t>
            </w:r>
          </w:p>
        </w:tc>
        <w:tc>
          <w:tcPr>
            <w:tcW w:w="878" w:type="dxa"/>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宋体" w:hAnsi="宋体" w:eastAsia="宋体" w:cs="宋体"/>
                <w:color w:val="auto"/>
                <w:sz w:val="21"/>
                <w:szCs w:val="21"/>
                <w:highlight w:val="none"/>
                <w:lang w:val="en-US" w:eastAsia="zh-CN"/>
              </w:rPr>
              <w:t>与本次验收项目同时施工、同时建成、同时投入使用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862"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252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rPr>
            </w:pPr>
            <w:r>
              <w:rPr>
                <w:rFonts w:hint="eastAsia" w:asciiTheme="minorEastAsia" w:hAnsiTheme="minorEastAsia" w:eastAsiaTheme="minorEastAsia" w:cstheme="minorEastAsia"/>
                <w:snapToGrid w:val="0"/>
                <w:kern w:val="0"/>
                <w:sz w:val="21"/>
                <w:szCs w:val="21"/>
                <w:highlight w:val="none"/>
                <w:lang w:val="en-US" w:eastAsia="zh-CN"/>
              </w:rPr>
              <w:t>乙腈、二氧化硫、四氢呋喃废气（G</w:t>
            </w:r>
            <w:r>
              <w:rPr>
                <w:rFonts w:hint="eastAsia" w:asciiTheme="minorEastAsia" w:hAnsiTheme="minorEastAsia" w:eastAsiaTheme="minorEastAsia" w:cstheme="minorEastAsia"/>
                <w:snapToGrid w:val="0"/>
                <w:kern w:val="0"/>
                <w:sz w:val="21"/>
                <w:szCs w:val="21"/>
                <w:highlight w:val="none"/>
                <w:vertAlign w:val="subscript"/>
                <w:lang w:val="en-US" w:eastAsia="zh-CN"/>
              </w:rPr>
              <w:t>1-1</w:t>
            </w:r>
            <w:r>
              <w:rPr>
                <w:rFonts w:hint="eastAsia" w:asciiTheme="minorEastAsia" w:hAnsiTheme="minorEastAsia" w:eastAsiaTheme="minorEastAsia" w:cstheme="minorEastAsia"/>
                <w:snapToGrid w:val="0"/>
                <w:kern w:val="0"/>
                <w:sz w:val="21"/>
                <w:szCs w:val="21"/>
                <w:highlight w:val="none"/>
                <w:lang w:val="en-US" w:eastAsia="zh-CN"/>
              </w:rPr>
              <w:t>～G</w:t>
            </w:r>
            <w:r>
              <w:rPr>
                <w:rFonts w:hint="eastAsia" w:asciiTheme="minorEastAsia" w:hAnsiTheme="minorEastAsia" w:eastAsiaTheme="minorEastAsia" w:cstheme="minorEastAsia"/>
                <w:snapToGrid w:val="0"/>
                <w:kern w:val="0"/>
                <w:sz w:val="21"/>
                <w:szCs w:val="21"/>
                <w:highlight w:val="none"/>
                <w:vertAlign w:val="subscript"/>
                <w:lang w:val="en-US" w:eastAsia="zh-CN"/>
              </w:rPr>
              <w:t>1-13</w:t>
            </w:r>
            <w:r>
              <w:rPr>
                <w:rFonts w:hint="eastAsia" w:asciiTheme="minorEastAsia" w:hAnsiTheme="minorEastAsia" w:eastAsiaTheme="minorEastAsia" w:cstheme="minorEastAsia"/>
                <w:snapToGrid w:val="0"/>
                <w:kern w:val="0"/>
                <w:sz w:val="21"/>
                <w:szCs w:val="21"/>
                <w:highlight w:val="none"/>
                <w:lang w:val="en-US" w:eastAsia="zh-CN"/>
              </w:rPr>
              <w:t>、G</w:t>
            </w:r>
            <w:r>
              <w:rPr>
                <w:rFonts w:hint="eastAsia" w:asciiTheme="minorEastAsia" w:hAnsiTheme="minorEastAsia" w:eastAsiaTheme="minorEastAsia" w:cstheme="minorEastAsia"/>
                <w:snapToGrid w:val="0"/>
                <w:kern w:val="0"/>
                <w:sz w:val="21"/>
                <w:szCs w:val="21"/>
                <w:highlight w:val="none"/>
                <w:vertAlign w:val="subscript"/>
                <w:lang w:val="en-US" w:eastAsia="zh-CN"/>
              </w:rPr>
              <w:t>3-1</w:t>
            </w:r>
            <w:r>
              <w:rPr>
                <w:rFonts w:hint="eastAsia" w:asciiTheme="minorEastAsia" w:hAnsiTheme="minorEastAsia" w:eastAsiaTheme="minorEastAsia" w:cstheme="minorEastAsia"/>
                <w:snapToGrid w:val="0"/>
                <w:kern w:val="0"/>
                <w:sz w:val="21"/>
                <w:szCs w:val="21"/>
                <w:highlight w:val="none"/>
                <w:lang w:val="en-US" w:eastAsia="zh-CN"/>
              </w:rPr>
              <w:t>～G</w:t>
            </w:r>
            <w:r>
              <w:rPr>
                <w:rFonts w:hint="eastAsia" w:asciiTheme="minorEastAsia" w:hAnsiTheme="minorEastAsia" w:eastAsiaTheme="minorEastAsia" w:cstheme="minorEastAsia"/>
                <w:snapToGrid w:val="0"/>
                <w:kern w:val="0"/>
                <w:sz w:val="21"/>
                <w:szCs w:val="21"/>
                <w:highlight w:val="none"/>
                <w:vertAlign w:val="subscript"/>
                <w:lang w:val="en-US" w:eastAsia="zh-CN"/>
              </w:rPr>
              <w:t>3-6</w:t>
            </w:r>
            <w:r>
              <w:rPr>
                <w:rFonts w:hint="eastAsia" w:asciiTheme="minorEastAsia" w:hAnsiTheme="minorEastAsia" w:eastAsiaTheme="minorEastAsia" w:cstheme="minorEastAsia"/>
                <w:snapToGrid w:val="0"/>
                <w:kern w:val="0"/>
                <w:sz w:val="21"/>
                <w:szCs w:val="21"/>
                <w:highlight w:val="none"/>
                <w:lang w:val="en-US" w:eastAsia="zh-CN"/>
              </w:rPr>
              <w:t>）</w:t>
            </w:r>
          </w:p>
        </w:tc>
        <w:tc>
          <w:tcPr>
            <w:tcW w:w="1360"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rPr>
              <w:t>管道收集+</w:t>
            </w:r>
            <w:r>
              <w:rPr>
                <w:rFonts w:hint="eastAsia" w:asciiTheme="minorEastAsia" w:hAnsiTheme="minorEastAsia" w:eastAsiaTheme="minorEastAsia" w:cstheme="minorEastAsia"/>
                <w:bCs/>
                <w:sz w:val="21"/>
                <w:szCs w:val="21"/>
                <w:highlight w:val="none"/>
                <w:lang w:eastAsia="zh-CN"/>
              </w:rPr>
              <w:t>一级冷凝</w:t>
            </w:r>
          </w:p>
        </w:tc>
        <w:tc>
          <w:tcPr>
            <w:tcW w:w="1871" w:type="dxa"/>
            <w:gridSpan w:val="2"/>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10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862"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252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zh-CN"/>
              </w:rPr>
            </w:pPr>
            <w:r>
              <w:rPr>
                <w:rFonts w:hint="eastAsia" w:asciiTheme="minorEastAsia" w:hAnsiTheme="minorEastAsia" w:eastAsiaTheme="minorEastAsia" w:cstheme="minorEastAsia"/>
                <w:bCs/>
                <w:sz w:val="21"/>
                <w:szCs w:val="21"/>
                <w:highlight w:val="none"/>
                <w:lang w:val="en-US" w:eastAsia="zh-CN"/>
              </w:rPr>
              <w:t>3#罐区废气</w:t>
            </w:r>
          </w:p>
        </w:tc>
        <w:tc>
          <w:tcPr>
            <w:tcW w:w="1360"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管道收集</w:t>
            </w:r>
          </w:p>
        </w:tc>
        <w:tc>
          <w:tcPr>
            <w:tcW w:w="1871" w:type="dxa"/>
            <w:gridSpan w:val="2"/>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10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862"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252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zh-CN"/>
              </w:rPr>
            </w:pPr>
            <w:r>
              <w:rPr>
                <w:rFonts w:hint="eastAsia" w:asciiTheme="minorEastAsia" w:hAnsiTheme="minorEastAsia" w:eastAsiaTheme="minorEastAsia" w:cstheme="minorEastAsia"/>
                <w:bCs/>
                <w:sz w:val="21"/>
                <w:szCs w:val="21"/>
                <w:highlight w:val="none"/>
              </w:rPr>
              <w:t>污水处理站废气</w:t>
            </w:r>
          </w:p>
        </w:tc>
        <w:tc>
          <w:tcPr>
            <w:tcW w:w="2043" w:type="dxa"/>
            <w:gridSpan w:val="2"/>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rPr>
              <w:t>加盖收集+</w:t>
            </w:r>
            <w:r>
              <w:rPr>
                <w:rFonts w:hint="eastAsia" w:asciiTheme="minorEastAsia" w:hAnsiTheme="minorEastAsia" w:eastAsiaTheme="minorEastAsia" w:cstheme="minorEastAsia"/>
                <w:bCs/>
                <w:sz w:val="21"/>
                <w:szCs w:val="21"/>
                <w:highlight w:val="none"/>
                <w:lang w:eastAsia="zh-CN"/>
              </w:rPr>
              <w:t>二级水吸收</w:t>
            </w:r>
          </w:p>
        </w:tc>
        <w:tc>
          <w:tcPr>
            <w:tcW w:w="118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eastAsia="zh-CN"/>
              </w:rPr>
              <w:t>二级碱吸收</w:t>
            </w:r>
            <w:r>
              <w:rPr>
                <w:rFonts w:hint="eastAsia" w:asciiTheme="minorEastAsia" w:hAnsiTheme="minorEastAsia" w:eastAsiaTheme="minorEastAsia" w:cstheme="minorEastAsia"/>
                <w:bCs/>
                <w:sz w:val="21"/>
                <w:szCs w:val="21"/>
                <w:highlight w:val="none"/>
                <w:lang w:val="en-US" w:eastAsia="zh-CN"/>
              </w:rPr>
              <w:t>+活性炭吸附/脱附</w:t>
            </w:r>
          </w:p>
        </w:tc>
        <w:tc>
          <w:tcPr>
            <w:tcW w:w="1078" w:type="dxa"/>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依托现有</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862"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252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zh-CN"/>
              </w:rPr>
            </w:pPr>
            <w:r>
              <w:rPr>
                <w:rFonts w:hint="eastAsia" w:asciiTheme="minorEastAsia" w:hAnsiTheme="minorEastAsia" w:eastAsiaTheme="minorEastAsia" w:cstheme="minorEastAsia"/>
                <w:bCs/>
                <w:sz w:val="21"/>
                <w:szCs w:val="21"/>
                <w:highlight w:val="none"/>
                <w:lang w:eastAsia="zh-CN"/>
              </w:rPr>
              <w:t>危废仓库废气</w:t>
            </w:r>
          </w:p>
        </w:tc>
        <w:tc>
          <w:tcPr>
            <w:tcW w:w="2043" w:type="dxa"/>
            <w:gridSpan w:val="2"/>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eastAsia="zh-CN"/>
              </w:rPr>
              <w:t>仓库密闭引风</w:t>
            </w:r>
            <w:r>
              <w:rPr>
                <w:rFonts w:hint="eastAsia" w:asciiTheme="minorEastAsia" w:hAnsiTheme="minorEastAsia" w:eastAsiaTheme="minorEastAsia" w:cstheme="minorEastAsia"/>
                <w:bCs/>
                <w:sz w:val="21"/>
                <w:szCs w:val="21"/>
                <w:highlight w:val="none"/>
                <w:lang w:val="en-US" w:eastAsia="zh-CN"/>
              </w:rPr>
              <w:t>+一级水吸收+一级碱吸收</w:t>
            </w:r>
          </w:p>
        </w:tc>
        <w:tc>
          <w:tcPr>
            <w:tcW w:w="118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一级活性炭吸附</w:t>
            </w:r>
          </w:p>
        </w:tc>
        <w:tc>
          <w:tcPr>
            <w:tcW w:w="10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862"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无组织废气</w:t>
            </w:r>
          </w:p>
        </w:tc>
        <w:tc>
          <w:tcPr>
            <w:tcW w:w="2520" w:type="dxa"/>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zh-CN"/>
              </w:rPr>
            </w:pPr>
            <w:r>
              <w:rPr>
                <w:rFonts w:hint="eastAsia" w:asciiTheme="minorEastAsia" w:hAnsiTheme="minorEastAsia" w:eastAsiaTheme="minorEastAsia" w:cstheme="minorEastAsia"/>
                <w:bCs/>
                <w:sz w:val="21"/>
                <w:szCs w:val="21"/>
                <w:highlight w:val="none"/>
                <w:lang w:val="en-US" w:eastAsia="zh-CN"/>
              </w:rPr>
              <w:t>九车间、十车间、3#罐区、危废仓库、污水处理站</w:t>
            </w:r>
          </w:p>
        </w:tc>
        <w:tc>
          <w:tcPr>
            <w:tcW w:w="3231" w:type="dxa"/>
            <w:gridSpan w:val="3"/>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加强车间通风、增加厂区绿化</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5</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restart"/>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废水</w:t>
            </w:r>
          </w:p>
        </w:tc>
        <w:tc>
          <w:tcPr>
            <w:tcW w:w="3382" w:type="dxa"/>
            <w:gridSpan w:val="2"/>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eastAsia="zh-CN"/>
              </w:rPr>
              <w:t>高浓高盐</w:t>
            </w:r>
            <w:r>
              <w:rPr>
                <w:rFonts w:hint="eastAsia" w:asciiTheme="minorEastAsia" w:hAnsiTheme="minorEastAsia" w:eastAsiaTheme="minorEastAsia" w:cstheme="minorEastAsia"/>
                <w:bCs/>
                <w:sz w:val="21"/>
                <w:szCs w:val="21"/>
                <w:highlight w:val="none"/>
              </w:rPr>
              <w:t>工艺废水、</w:t>
            </w:r>
            <w:r>
              <w:rPr>
                <w:rFonts w:hint="eastAsia" w:asciiTheme="minorEastAsia" w:hAnsiTheme="minorEastAsia" w:eastAsiaTheme="minorEastAsia" w:cstheme="minorEastAsia"/>
                <w:bCs/>
                <w:sz w:val="21"/>
                <w:szCs w:val="21"/>
                <w:highlight w:val="none"/>
                <w:lang w:eastAsia="zh-CN"/>
              </w:rPr>
              <w:t>废气治理废水</w:t>
            </w:r>
          </w:p>
        </w:tc>
        <w:tc>
          <w:tcPr>
            <w:tcW w:w="3231" w:type="dxa"/>
            <w:gridSpan w:val="3"/>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车间预处理</w:t>
            </w:r>
          </w:p>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（蒸馏，处理能力</w:t>
            </w:r>
            <w:r>
              <w:rPr>
                <w:rFonts w:hint="eastAsia" w:asciiTheme="minorEastAsia" w:hAnsiTheme="minorEastAsia" w:eastAsiaTheme="minorEastAsia" w:cstheme="minorEastAsia"/>
                <w:bCs/>
                <w:sz w:val="21"/>
                <w:szCs w:val="21"/>
                <w:highlight w:val="none"/>
                <w:lang w:val="en-US" w:eastAsia="zh-CN"/>
              </w:rPr>
              <w:t>150吨/天</w:t>
            </w:r>
            <w:r>
              <w:rPr>
                <w:rFonts w:hint="eastAsia" w:asciiTheme="minorEastAsia" w:hAnsiTheme="minorEastAsia" w:eastAsiaTheme="minorEastAsia" w:cstheme="minorEastAsia"/>
                <w:bCs/>
                <w:sz w:val="21"/>
                <w:szCs w:val="21"/>
                <w:highlight w:val="none"/>
                <w:lang w:eastAsia="zh-CN"/>
              </w:rPr>
              <w:t>）</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80</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c>
          <w:tcPr>
            <w:tcW w:w="3382" w:type="dxa"/>
            <w:gridSpan w:val="2"/>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eastAsia="zh-CN"/>
              </w:rPr>
              <w:t>预处理后的高浓高盐废水、低浓度废水</w:t>
            </w:r>
          </w:p>
        </w:tc>
        <w:tc>
          <w:tcPr>
            <w:tcW w:w="3231" w:type="dxa"/>
            <w:gridSpan w:val="3"/>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经现有污水处理站，处理工艺为：物化处理系统（处理能力300吨/年）和生化处理系统（处理能力2000吨/年）处理后经排放监测池排入园区污水处理厂</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依托现有</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噪声</w:t>
            </w:r>
          </w:p>
        </w:tc>
        <w:tc>
          <w:tcPr>
            <w:tcW w:w="3382" w:type="dxa"/>
            <w:gridSpan w:val="2"/>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生产车间</w:t>
            </w:r>
          </w:p>
        </w:tc>
        <w:tc>
          <w:tcPr>
            <w:tcW w:w="3231" w:type="dxa"/>
            <w:gridSpan w:val="3"/>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选用低噪声设备，采取减振降噪等措施</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15</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固体废物</w:t>
            </w:r>
          </w:p>
        </w:tc>
        <w:tc>
          <w:tcPr>
            <w:tcW w:w="3382" w:type="dxa"/>
            <w:gridSpan w:val="2"/>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危险废物</w:t>
            </w:r>
          </w:p>
        </w:tc>
        <w:tc>
          <w:tcPr>
            <w:tcW w:w="3231" w:type="dxa"/>
            <w:gridSpan w:val="3"/>
            <w:tcBorders>
              <w:tl2br w:val="nil"/>
              <w:tr2bl w:val="nil"/>
            </w:tcBorders>
            <w:noWrap w:val="0"/>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eastAsia="zh-CN"/>
              </w:rPr>
              <w:t>依托现有</w:t>
            </w:r>
            <w:r>
              <w:rPr>
                <w:rFonts w:hint="eastAsia" w:asciiTheme="minorEastAsia" w:hAnsiTheme="minorEastAsia" w:eastAsiaTheme="minorEastAsia" w:cstheme="minorEastAsia"/>
                <w:bCs/>
                <w:sz w:val="21"/>
                <w:szCs w:val="21"/>
                <w:highlight w:val="none"/>
              </w:rPr>
              <w:t>危废仓库</w:t>
            </w:r>
            <w:r>
              <w:rPr>
                <w:rFonts w:hint="eastAsia" w:asciiTheme="minorEastAsia" w:hAnsiTheme="minorEastAsia" w:eastAsiaTheme="minorEastAsia" w:cstheme="minorEastAsia"/>
                <w:bCs/>
                <w:sz w:val="21"/>
                <w:szCs w:val="21"/>
                <w:highlight w:val="none"/>
                <w:lang w:eastAsia="zh-CN"/>
              </w:rPr>
              <w:t>贮存</w:t>
            </w:r>
            <w:r>
              <w:rPr>
                <w:rFonts w:hint="eastAsia" w:asciiTheme="minorEastAsia" w:hAnsiTheme="minorEastAsia" w:eastAsiaTheme="minorEastAsia" w:cstheme="minorEastAsia"/>
                <w:bCs/>
                <w:sz w:val="21"/>
                <w:szCs w:val="21"/>
                <w:highlight w:val="none"/>
              </w:rPr>
              <w:t>，委托有资质单位合理处置</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依托现有</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地下水</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各污染单元做好相应的防渗措施</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20</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绿化</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厂内绿化</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val="en-US" w:eastAsia="zh-CN"/>
              </w:rPr>
              <w:t>25</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环境风险</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rPr>
              <w:t>必须认真落实各项预防和应急措施，发生火灾爆炸应全厂紧急停电，根据火灾原因、区域等因素迅速确定灭火方案，避免对周围保护目标造成较大的影响；</w:t>
            </w:r>
            <w:r>
              <w:rPr>
                <w:rFonts w:hint="eastAsia" w:asciiTheme="minorEastAsia" w:hAnsiTheme="minorEastAsia" w:eastAsiaTheme="minorEastAsia" w:cstheme="minorEastAsia"/>
                <w:bCs/>
                <w:sz w:val="21"/>
                <w:szCs w:val="21"/>
                <w:highlight w:val="none"/>
                <w:lang w:eastAsia="zh-CN"/>
              </w:rPr>
              <w:t>发生泄漏事故，立即进行封堵，设置三级防控措施，将泄漏影响控制在最小范围内；</w:t>
            </w:r>
            <w:r>
              <w:rPr>
                <w:rFonts w:hint="eastAsia" w:asciiTheme="minorEastAsia" w:hAnsiTheme="minorEastAsia" w:eastAsiaTheme="minorEastAsia" w:cstheme="minorEastAsia"/>
                <w:bCs/>
                <w:sz w:val="21"/>
                <w:szCs w:val="21"/>
                <w:highlight w:val="none"/>
              </w:rPr>
              <w:t>定时检查废水处理设施，废气处理装置的运行状况，确保设备各处理设备正常运转，并且注意防范其</w:t>
            </w:r>
            <w:r>
              <w:rPr>
                <w:rFonts w:hint="eastAsia" w:asciiTheme="minorEastAsia" w:hAnsiTheme="minorEastAsia" w:eastAsiaTheme="minorEastAsia" w:cstheme="minorEastAsia"/>
                <w:bCs/>
                <w:sz w:val="21"/>
                <w:szCs w:val="21"/>
                <w:highlight w:val="none"/>
                <w:lang w:eastAsia="zh-CN"/>
              </w:rPr>
              <w:t>他</w:t>
            </w:r>
            <w:r>
              <w:rPr>
                <w:rFonts w:hint="eastAsia" w:asciiTheme="minorEastAsia" w:hAnsiTheme="minorEastAsia" w:eastAsiaTheme="minorEastAsia" w:cstheme="minorEastAsia"/>
                <w:bCs/>
                <w:sz w:val="21"/>
                <w:szCs w:val="21"/>
                <w:highlight w:val="none"/>
              </w:rPr>
              <w:t>风险事故的发生。</w:t>
            </w:r>
            <w:r>
              <w:rPr>
                <w:rFonts w:hint="eastAsia" w:asciiTheme="minorEastAsia" w:hAnsiTheme="minorEastAsia" w:eastAsiaTheme="minorEastAsia" w:cstheme="minorEastAsia"/>
                <w:bCs/>
                <w:sz w:val="21"/>
                <w:szCs w:val="21"/>
                <w:highlight w:val="none"/>
                <w:lang w:eastAsia="zh-CN"/>
              </w:rPr>
              <w:t>新厂区新建一座</w:t>
            </w:r>
            <w:r>
              <w:rPr>
                <w:rFonts w:hint="eastAsia" w:asciiTheme="minorEastAsia" w:hAnsiTheme="minorEastAsia" w:eastAsiaTheme="minorEastAsia" w:cstheme="minorEastAsia"/>
                <w:bCs/>
                <w:sz w:val="21"/>
                <w:szCs w:val="21"/>
                <w:highlight w:val="none"/>
                <w:lang w:val="en-US" w:eastAsia="zh-CN"/>
              </w:rPr>
              <w:t>2000</w:t>
            </w:r>
            <w:r>
              <w:rPr>
                <w:rFonts w:hint="eastAsia" w:asciiTheme="minorEastAsia" w:hAnsiTheme="minorEastAsia" w:eastAsiaTheme="minorEastAsia" w:cstheme="minorEastAsia"/>
                <w:bCs/>
                <w:sz w:val="21"/>
                <w:szCs w:val="21"/>
                <w:highlight w:val="none"/>
              </w:rPr>
              <w:t>立方米的事故应急池</w:t>
            </w:r>
            <w:r>
              <w:rPr>
                <w:rFonts w:hint="eastAsia" w:asciiTheme="minorEastAsia" w:hAnsiTheme="minorEastAsia" w:eastAsiaTheme="minorEastAsia" w:cstheme="minorEastAsia"/>
                <w:bCs/>
                <w:sz w:val="21"/>
                <w:szCs w:val="21"/>
                <w:highlight w:val="none"/>
                <w:lang w:eastAsia="zh-CN"/>
              </w:rPr>
              <w:t>。</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366</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环境管理（机构、监测能力等）</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依托现有专职环境管理人员。将新增各产品的工艺、污染防治措施及相应的环保工作纳入集中管理，列入公司管理计划和内容。</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清污分流、排污口规范化设置</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Cs/>
                <w:sz w:val="21"/>
                <w:szCs w:val="21"/>
                <w:highlight w:val="none"/>
              </w:rPr>
              <w:t>技改项目</w:t>
            </w:r>
            <w:r>
              <w:rPr>
                <w:rFonts w:hint="eastAsia" w:asciiTheme="minorEastAsia" w:hAnsiTheme="minorEastAsia" w:eastAsiaTheme="minorEastAsia" w:cstheme="minorEastAsia"/>
                <w:bCs/>
                <w:sz w:val="21"/>
                <w:szCs w:val="21"/>
                <w:highlight w:val="none"/>
                <w:lang w:eastAsia="zh-CN"/>
              </w:rPr>
              <w:t>利用现有厂区的污水排放口，新厂区新增</w:t>
            </w:r>
            <w:r>
              <w:rPr>
                <w:rFonts w:hint="eastAsia" w:asciiTheme="minorEastAsia" w:hAnsiTheme="minorEastAsia" w:eastAsiaTheme="minorEastAsia" w:cstheme="minorEastAsia"/>
                <w:bCs/>
                <w:sz w:val="21"/>
                <w:szCs w:val="21"/>
                <w:highlight w:val="none"/>
                <w:lang w:val="en-US" w:eastAsia="zh-CN"/>
              </w:rPr>
              <w:t>1个雨水排放口</w:t>
            </w:r>
            <w:r>
              <w:rPr>
                <w:rFonts w:hint="eastAsia" w:asciiTheme="minorEastAsia" w:hAnsiTheme="minorEastAsia" w:eastAsiaTheme="minorEastAsia" w:cstheme="minorEastAsia"/>
                <w:bCs/>
                <w:sz w:val="21"/>
                <w:szCs w:val="21"/>
                <w:highlight w:val="none"/>
              </w:rPr>
              <w:t>。技改后，</w:t>
            </w:r>
            <w:r>
              <w:rPr>
                <w:rFonts w:hint="eastAsia" w:asciiTheme="minorEastAsia" w:hAnsiTheme="minorEastAsia" w:eastAsiaTheme="minorEastAsia" w:cstheme="minorEastAsia"/>
                <w:bCs/>
                <w:sz w:val="21"/>
                <w:szCs w:val="21"/>
                <w:highlight w:val="none"/>
                <w:lang w:eastAsia="zh-CN"/>
              </w:rPr>
              <w:t>全厂</w:t>
            </w:r>
            <w:r>
              <w:rPr>
                <w:rFonts w:hint="eastAsia" w:asciiTheme="minorEastAsia" w:hAnsiTheme="minorEastAsia" w:eastAsiaTheme="minorEastAsia" w:cstheme="minorEastAsia"/>
                <w:bCs/>
                <w:sz w:val="21"/>
                <w:szCs w:val="21"/>
                <w:highlight w:val="none"/>
              </w:rPr>
              <w:t>设置废水接管口为1个，雨水排放口</w:t>
            </w:r>
            <w:r>
              <w:rPr>
                <w:rFonts w:hint="eastAsia" w:asciiTheme="minorEastAsia" w:hAnsiTheme="minorEastAsia" w:eastAsiaTheme="minorEastAsia" w:cstheme="minorEastAsia"/>
                <w:bCs/>
                <w:sz w:val="21"/>
                <w:szCs w:val="21"/>
                <w:highlight w:val="none"/>
                <w:lang w:val="en-US" w:eastAsia="zh-CN"/>
              </w:rPr>
              <w:t>2</w:t>
            </w:r>
            <w:r>
              <w:rPr>
                <w:rFonts w:hint="eastAsia" w:asciiTheme="minorEastAsia" w:hAnsiTheme="minorEastAsia" w:eastAsiaTheme="minorEastAsia" w:cstheme="minorEastAsia"/>
                <w:bCs/>
                <w:sz w:val="21"/>
                <w:szCs w:val="21"/>
                <w:highlight w:val="none"/>
              </w:rPr>
              <w:t>个；废水排放口</w:t>
            </w:r>
            <w:r>
              <w:rPr>
                <w:rFonts w:hint="eastAsia" w:asciiTheme="minorEastAsia" w:hAnsiTheme="minorEastAsia" w:eastAsiaTheme="minorEastAsia" w:cstheme="minorEastAsia"/>
                <w:bCs/>
                <w:sz w:val="21"/>
                <w:szCs w:val="21"/>
                <w:highlight w:val="none"/>
                <w:lang w:eastAsia="zh-CN"/>
              </w:rPr>
              <w:t>已</w:t>
            </w:r>
            <w:r>
              <w:rPr>
                <w:rFonts w:hint="eastAsia" w:asciiTheme="minorEastAsia" w:hAnsiTheme="minorEastAsia" w:eastAsiaTheme="minorEastAsia" w:cstheme="minorEastAsia"/>
                <w:bCs/>
                <w:sz w:val="21"/>
                <w:szCs w:val="21"/>
                <w:highlight w:val="none"/>
              </w:rPr>
              <w:t>安装pH、污水流量计、COD和氨氮在线监测仪；雨水排口安装</w:t>
            </w:r>
            <w:r>
              <w:rPr>
                <w:rFonts w:hint="eastAsia" w:asciiTheme="minorEastAsia" w:hAnsiTheme="minorEastAsia" w:eastAsiaTheme="minorEastAsia" w:cstheme="minorEastAsia"/>
                <w:bCs/>
                <w:sz w:val="21"/>
                <w:szCs w:val="21"/>
                <w:highlight w:val="none"/>
                <w:lang w:val="en-US" w:eastAsia="zh-CN"/>
              </w:rPr>
              <w:t>pH、</w:t>
            </w:r>
            <w:r>
              <w:rPr>
                <w:rFonts w:hint="eastAsia" w:asciiTheme="minorEastAsia" w:hAnsiTheme="minorEastAsia" w:eastAsiaTheme="minorEastAsia" w:cstheme="minorEastAsia"/>
                <w:bCs/>
                <w:sz w:val="21"/>
                <w:szCs w:val="21"/>
                <w:highlight w:val="none"/>
              </w:rPr>
              <w:t>COD在线监测系统和由监管部门控制的自动排放阀。技改项目新增</w:t>
            </w:r>
            <w:r>
              <w:rPr>
                <w:rFonts w:hint="eastAsia" w:asciiTheme="minorEastAsia" w:hAnsiTheme="minorEastAsia" w:eastAsiaTheme="minorEastAsia" w:cstheme="minorEastAsia"/>
                <w:bCs/>
                <w:sz w:val="21"/>
                <w:szCs w:val="21"/>
                <w:highlight w:val="none"/>
                <w:lang w:val="en-US" w:eastAsia="zh-CN"/>
              </w:rPr>
              <w:t>1根</w:t>
            </w:r>
            <w:r>
              <w:rPr>
                <w:rFonts w:hint="eastAsia" w:asciiTheme="minorEastAsia" w:hAnsiTheme="minorEastAsia" w:eastAsiaTheme="minorEastAsia" w:cstheme="minorEastAsia"/>
                <w:bCs/>
                <w:sz w:val="21"/>
                <w:szCs w:val="21"/>
                <w:highlight w:val="none"/>
              </w:rPr>
              <w:t>排气筒，</w:t>
            </w:r>
            <w:r>
              <w:rPr>
                <w:rFonts w:hint="eastAsia" w:asciiTheme="minorEastAsia" w:hAnsiTheme="minorEastAsia" w:eastAsiaTheme="minorEastAsia" w:cstheme="minorEastAsia"/>
                <w:bCs/>
                <w:sz w:val="21"/>
                <w:szCs w:val="21"/>
                <w:highlight w:val="none"/>
                <w:lang w:eastAsia="zh-CN"/>
              </w:rPr>
              <w:t>按照要求</w:t>
            </w:r>
            <w:r>
              <w:rPr>
                <w:rFonts w:hint="eastAsia" w:asciiTheme="minorEastAsia" w:hAnsiTheme="minorEastAsia" w:eastAsiaTheme="minorEastAsia" w:cstheme="minorEastAsia"/>
                <w:bCs/>
                <w:sz w:val="21"/>
                <w:szCs w:val="21"/>
                <w:highlight w:val="none"/>
              </w:rPr>
              <w:t>设置</w:t>
            </w:r>
            <w:r>
              <w:rPr>
                <w:rFonts w:hint="eastAsia" w:asciiTheme="minorEastAsia" w:hAnsiTheme="minorEastAsia" w:eastAsiaTheme="minorEastAsia" w:cstheme="minorEastAsia"/>
                <w:bCs/>
                <w:sz w:val="21"/>
                <w:szCs w:val="21"/>
                <w:highlight w:val="none"/>
                <w:lang w:eastAsia="zh-CN"/>
              </w:rPr>
              <w:t>二氧化硫、颗粒物、</w:t>
            </w:r>
            <w:r>
              <w:rPr>
                <w:rFonts w:hint="eastAsia" w:asciiTheme="minorEastAsia" w:hAnsiTheme="minorEastAsia" w:eastAsiaTheme="minorEastAsia" w:cstheme="minorEastAsia"/>
                <w:bCs/>
                <w:sz w:val="21"/>
                <w:szCs w:val="21"/>
                <w:highlight w:val="none"/>
              </w:rPr>
              <w:t>VOCs在线监测装置。</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80</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“以新带老”措施</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snapToGrid w:val="0"/>
                <w:kern w:val="0"/>
                <w:sz w:val="21"/>
                <w:szCs w:val="21"/>
                <w:highlight w:val="none"/>
                <w:lang w:val="en-US" w:eastAsia="zh-CN"/>
              </w:rPr>
              <w:t>按照</w:t>
            </w:r>
            <w:r>
              <w:rPr>
                <w:rFonts w:hint="eastAsia" w:asciiTheme="minorEastAsia" w:hAnsiTheme="minorEastAsia" w:eastAsiaTheme="minorEastAsia" w:cstheme="minorEastAsia"/>
                <w:sz w:val="21"/>
                <w:szCs w:val="21"/>
                <w:highlight w:val="none"/>
                <w:lang w:val="en-US" w:eastAsia="zh-CN"/>
              </w:rPr>
              <w:t>《重点监管单位土壤污染隐患排查指南（试行）》、《工业企业土壤和地下水自行监测技术指南（试行）》（HJ 1209—2021）、《企业事业单位环境信息公开办法》等文件开展</w:t>
            </w:r>
            <w:r>
              <w:rPr>
                <w:rFonts w:hint="eastAsia" w:asciiTheme="minorEastAsia" w:hAnsiTheme="minorEastAsia" w:eastAsiaTheme="minorEastAsia" w:cstheme="minorEastAsia"/>
                <w:snapToGrid w:val="0"/>
                <w:kern w:val="0"/>
                <w:sz w:val="21"/>
                <w:szCs w:val="21"/>
                <w:highlight w:val="none"/>
                <w:lang w:val="en-US" w:eastAsia="zh-CN"/>
              </w:rPr>
              <w:t>水、大气、土壤自行监测</w:t>
            </w:r>
            <w:r>
              <w:rPr>
                <w:rFonts w:hint="eastAsia" w:asciiTheme="minorEastAsia" w:hAnsiTheme="minorEastAsia" w:eastAsiaTheme="minorEastAsia" w:cstheme="minorEastAsia"/>
                <w:sz w:val="21"/>
                <w:szCs w:val="21"/>
                <w:highlight w:val="none"/>
                <w:lang w:val="en-US" w:eastAsia="zh-CN"/>
              </w:rPr>
              <w:t>工作</w:t>
            </w:r>
            <w:r>
              <w:rPr>
                <w:rFonts w:hint="eastAsia" w:asciiTheme="minorEastAsia" w:hAnsiTheme="minorEastAsia" w:eastAsiaTheme="minorEastAsia" w:cstheme="minorEastAsia"/>
                <w:bCs/>
                <w:sz w:val="21"/>
                <w:szCs w:val="21"/>
                <w:highlight w:val="none"/>
                <w:lang w:eastAsia="zh-CN"/>
              </w:rPr>
              <w:t>。</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val="en-US" w:eastAsia="zh-CN"/>
              </w:rPr>
              <w:t>15</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区域解决问题</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lang w:eastAsia="zh-CN"/>
              </w:rPr>
              <w:t>/</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gridAfter w:val="1"/>
          <w:wAfter w:w="1" w:type="dxa"/>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环境（卫生）防护距离设置</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技改项目以</w:t>
            </w:r>
            <w:r>
              <w:rPr>
                <w:rFonts w:hint="eastAsia" w:asciiTheme="minorEastAsia" w:hAnsiTheme="minorEastAsia" w:eastAsiaTheme="minorEastAsia" w:cstheme="minorEastAsia"/>
                <w:bCs/>
                <w:sz w:val="21"/>
                <w:szCs w:val="21"/>
                <w:highlight w:val="none"/>
                <w:lang w:eastAsia="zh-CN"/>
              </w:rPr>
              <w:t>新厂区的九车间、十车间、</w:t>
            </w:r>
            <w:r>
              <w:rPr>
                <w:rFonts w:hint="eastAsia" w:asciiTheme="minorEastAsia" w:hAnsiTheme="minorEastAsia" w:eastAsiaTheme="minorEastAsia" w:cstheme="minorEastAsia"/>
                <w:bCs/>
                <w:sz w:val="21"/>
                <w:szCs w:val="21"/>
                <w:highlight w:val="none"/>
                <w:lang w:val="en-US" w:eastAsia="zh-CN"/>
              </w:rPr>
              <w:t>3#</w:t>
            </w:r>
            <w:r>
              <w:rPr>
                <w:rFonts w:hint="eastAsia" w:asciiTheme="minorEastAsia" w:hAnsiTheme="minorEastAsia" w:eastAsiaTheme="minorEastAsia" w:cstheme="minorEastAsia"/>
                <w:bCs/>
                <w:sz w:val="21"/>
                <w:szCs w:val="21"/>
                <w:highlight w:val="none"/>
                <w:lang w:eastAsia="zh-CN"/>
              </w:rPr>
              <w:t>罐区分别设置</w:t>
            </w:r>
            <w:r>
              <w:rPr>
                <w:rFonts w:hint="eastAsia" w:asciiTheme="minorEastAsia" w:hAnsiTheme="minorEastAsia" w:eastAsiaTheme="minorEastAsia" w:cstheme="minorEastAsia"/>
                <w:bCs/>
                <w:sz w:val="21"/>
                <w:szCs w:val="21"/>
                <w:highlight w:val="none"/>
                <w:lang w:val="en-US" w:eastAsia="zh-CN"/>
              </w:rPr>
              <w:t>100米卫生防护距离</w:t>
            </w:r>
            <w:r>
              <w:rPr>
                <w:rFonts w:hint="eastAsia" w:asciiTheme="minorEastAsia" w:hAnsiTheme="minorEastAsia" w:eastAsiaTheme="minorEastAsia" w:cstheme="minorEastAsia"/>
                <w:bCs/>
                <w:sz w:val="21"/>
                <w:szCs w:val="21"/>
                <w:highlight w:val="none"/>
                <w:lang w:eastAsia="zh-CN"/>
              </w:rPr>
              <w:t>。</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w:t>
            </w:r>
          </w:p>
        </w:tc>
        <w:tc>
          <w:tcPr>
            <w:tcW w:w="878" w:type="dxa"/>
            <w:vMerge w:val="continue"/>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eastAsia="zh-CN"/>
              </w:rPr>
            </w:pPr>
            <w:r>
              <w:rPr>
                <w:rFonts w:hint="eastAsia" w:asciiTheme="minorEastAsia" w:hAnsiTheme="minorEastAsia" w:eastAsiaTheme="minorEastAsia" w:cstheme="minorEastAsia"/>
                <w:bCs/>
                <w:sz w:val="21"/>
                <w:szCs w:val="21"/>
                <w:highlight w:val="none"/>
              </w:rPr>
              <w:t>其</w:t>
            </w:r>
            <w:r>
              <w:rPr>
                <w:rFonts w:hint="eastAsia" w:asciiTheme="minorEastAsia" w:hAnsiTheme="minorEastAsia" w:eastAsiaTheme="minorEastAsia" w:cstheme="minorEastAsia"/>
                <w:bCs/>
                <w:sz w:val="21"/>
                <w:szCs w:val="21"/>
                <w:highlight w:val="none"/>
                <w:lang w:eastAsia="zh-CN"/>
              </w:rPr>
              <w:t>他</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lang w:val="en-US" w:eastAsia="zh-CN"/>
              </w:rPr>
              <w:t>485</w:t>
            </w:r>
          </w:p>
        </w:tc>
        <w:tc>
          <w:tcPr>
            <w:tcW w:w="879" w:type="dxa"/>
            <w:gridSpan w:val="2"/>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69"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r>
              <w:rPr>
                <w:rFonts w:hint="eastAsia" w:asciiTheme="minorEastAsia" w:hAnsiTheme="minorEastAsia" w:eastAsiaTheme="minorEastAsia" w:cstheme="minorEastAsia"/>
                <w:bCs/>
                <w:sz w:val="21"/>
                <w:szCs w:val="21"/>
                <w:highlight w:val="none"/>
              </w:rPr>
              <w:t>合计</w:t>
            </w:r>
          </w:p>
        </w:tc>
        <w:tc>
          <w:tcPr>
            <w:tcW w:w="6613" w:type="dxa"/>
            <w:gridSpan w:val="5"/>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rPr>
              <w:t>/</w:t>
            </w:r>
          </w:p>
        </w:tc>
        <w:tc>
          <w:tcPr>
            <w:tcW w:w="1078" w:type="dxa"/>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lang w:val="en-US" w:eastAsia="zh-CN"/>
              </w:rPr>
            </w:pPr>
            <w:r>
              <w:rPr>
                <w:rFonts w:hint="eastAsia" w:asciiTheme="minorEastAsia" w:hAnsiTheme="minorEastAsia" w:eastAsiaTheme="minorEastAsia" w:cstheme="minorEastAsia"/>
                <w:bCs/>
                <w:sz w:val="21"/>
                <w:szCs w:val="21"/>
                <w:highlight w:val="none"/>
                <w:lang w:val="en-US" w:eastAsia="zh-CN"/>
              </w:rPr>
              <w:t>1391</w:t>
            </w:r>
          </w:p>
        </w:tc>
        <w:tc>
          <w:tcPr>
            <w:tcW w:w="879" w:type="dxa"/>
            <w:gridSpan w:val="2"/>
            <w:tcBorders>
              <w:tl2br w:val="nil"/>
              <w:tr2bl w:val="nil"/>
            </w:tcBorders>
            <w:noWrap w:val="0"/>
            <w:vAlign w:val="center"/>
          </w:tcPr>
          <w:p>
            <w:pPr>
              <w:keepNext w:val="0"/>
              <w:keepLines w:val="0"/>
              <w:pageBreakBefore w:val="0"/>
              <w:widowControl w:val="0"/>
              <w:kinsoku/>
              <w:wordWrap/>
              <w:overflowPunct/>
              <w:topLinePunct w:val="0"/>
              <w:bidi w:val="0"/>
              <w:adjustRightInd/>
              <w:snapToGrid/>
              <w:spacing w:line="300" w:lineRule="exact"/>
              <w:jc w:val="center"/>
              <w:textAlignment w:val="auto"/>
              <w:outlineLvl w:val="9"/>
              <w:rPr>
                <w:rFonts w:hint="eastAsia" w:asciiTheme="minorEastAsia" w:hAnsiTheme="minorEastAsia" w:eastAsiaTheme="minorEastAsia" w:cstheme="minorEastAsia"/>
                <w:bCs/>
                <w:sz w:val="21"/>
                <w:szCs w:val="21"/>
                <w:highlight w:val="none"/>
              </w:rPr>
            </w:pPr>
          </w:p>
        </w:tc>
      </w:tr>
    </w:tbl>
    <w:p>
      <w:pPr>
        <w:pStyle w:val="19"/>
        <w:snapToGrid w:val="0"/>
        <w:spacing w:before="0" w:line="360" w:lineRule="auto"/>
        <w:ind w:right="0" w:firstLine="0" w:firstLineChars="0"/>
        <w:jc w:val="center"/>
        <w:rPr>
          <w:rFonts w:hint="eastAsia" w:ascii="宋体" w:hAnsi="宋体" w:cs="宋体"/>
          <w:b/>
          <w:bCs/>
          <w:color w:val="FF0000"/>
          <w:szCs w:val="24"/>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7"/>
        <w:adjustRightInd w:val="0"/>
        <w:snapToGrid w:val="0"/>
        <w:spacing w:line="360" w:lineRule="auto"/>
        <w:rPr>
          <w:rFonts w:hint="eastAsia" w:ascii="宋体" w:hAnsi="宋体" w:cs="宋体"/>
          <w:sz w:val="32"/>
          <w:szCs w:val="32"/>
        </w:rPr>
      </w:pPr>
      <w:bookmarkStart w:id="151" w:name="_Toc23771"/>
      <w:r>
        <w:rPr>
          <w:rFonts w:hint="eastAsia" w:ascii="宋体" w:hAnsi="宋体" w:cs="宋体"/>
          <w:sz w:val="32"/>
          <w:szCs w:val="32"/>
        </w:rPr>
        <w:t>5  环评影响报告书主要结论与建议及其审批部门审批决定</w:t>
      </w:r>
      <w:bookmarkEnd w:id="151"/>
    </w:p>
    <w:p>
      <w:pPr>
        <w:pStyle w:val="8"/>
        <w:adjustRightInd w:val="0"/>
        <w:snapToGrid w:val="0"/>
        <w:spacing w:before="0" w:after="0" w:line="360" w:lineRule="auto"/>
        <w:rPr>
          <w:rFonts w:hint="eastAsia" w:ascii="宋体" w:hAnsi="宋体" w:eastAsia="宋体" w:cs="宋体"/>
          <w:sz w:val="30"/>
          <w:szCs w:val="30"/>
        </w:rPr>
      </w:pPr>
      <w:bookmarkStart w:id="152" w:name="_Toc55374091"/>
      <w:bookmarkStart w:id="153" w:name="_Toc33756641"/>
      <w:bookmarkStart w:id="154" w:name="_Toc54712007"/>
      <w:bookmarkStart w:id="155" w:name="_Toc33757267"/>
      <w:bookmarkStart w:id="156" w:name="_Toc55378863"/>
      <w:bookmarkStart w:id="157" w:name="_Toc33756088"/>
      <w:bookmarkStart w:id="158" w:name="_Toc33757360"/>
      <w:bookmarkStart w:id="159" w:name="_Toc54711849"/>
      <w:bookmarkStart w:id="160" w:name="_Toc55374239"/>
      <w:bookmarkStart w:id="161" w:name="_Toc55956902"/>
      <w:bookmarkStart w:id="162" w:name="_Toc55378338"/>
      <w:bookmarkStart w:id="163" w:name="_Toc55957276"/>
      <w:bookmarkStart w:id="164" w:name="_Toc55905139"/>
      <w:bookmarkStart w:id="165" w:name="_Toc55985571"/>
      <w:bookmarkStart w:id="166" w:name="_Toc34018696"/>
      <w:bookmarkStart w:id="167" w:name="_Toc55985538"/>
      <w:bookmarkStart w:id="168" w:name="_Toc55904780"/>
      <w:bookmarkStart w:id="169" w:name="_Toc55374360"/>
      <w:bookmarkStart w:id="170" w:name="_Toc55374462"/>
      <w:bookmarkStart w:id="171" w:name="_Toc67218047"/>
      <w:bookmarkStart w:id="172" w:name="_Toc55374015"/>
      <w:bookmarkStart w:id="173" w:name="_Toc54711727"/>
      <w:bookmarkStart w:id="174" w:name="_Toc56935053"/>
      <w:bookmarkStart w:id="175" w:name="_Toc17138"/>
      <w:bookmarkStart w:id="176" w:name="_Toc8270"/>
      <w:bookmarkStart w:id="177" w:name="_Toc16309"/>
      <w:r>
        <w:rPr>
          <w:rFonts w:hint="eastAsia" w:ascii="宋体" w:hAnsi="宋体" w:eastAsia="宋体" w:cs="宋体"/>
          <w:sz w:val="30"/>
          <w:szCs w:val="30"/>
        </w:rPr>
        <w:t xml:space="preserve">5.1  </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Pr>
          <w:rFonts w:hint="eastAsia" w:ascii="宋体" w:hAnsi="宋体" w:eastAsia="宋体" w:cs="宋体"/>
          <w:sz w:val="30"/>
          <w:szCs w:val="30"/>
        </w:rPr>
        <w:t>环境影响报告书主要结论与建议</w:t>
      </w:r>
      <w:bookmarkEnd w:id="175"/>
      <w:bookmarkEnd w:id="176"/>
      <w:bookmarkEnd w:id="177"/>
    </w:p>
    <w:p>
      <w:pPr>
        <w:adjustRightInd w:val="0"/>
        <w:snapToGrid w:val="0"/>
        <w:spacing w:line="360" w:lineRule="auto"/>
        <w:ind w:firstLine="480" w:firstLineChars="200"/>
        <w:jc w:val="both"/>
        <w:rPr>
          <w:rFonts w:hint="eastAsia" w:ascii="宋体" w:hAnsi="宋体" w:cs="宋体"/>
        </w:rPr>
      </w:pPr>
      <w:bookmarkStart w:id="178" w:name="_Toc12453"/>
      <w:r>
        <w:rPr>
          <w:rFonts w:hint="eastAsia" w:ascii="宋体" w:hAnsi="宋体" w:cs="宋体"/>
        </w:rPr>
        <w:t>根据</w:t>
      </w:r>
      <w:r>
        <w:rPr>
          <w:rFonts w:hint="eastAsia" w:ascii="宋体" w:hAnsi="宋体" w:cs="宋体"/>
          <w:lang w:eastAsia="zh-CN"/>
        </w:rPr>
        <w:t>江苏凯迩生态环境科技有限公司</w:t>
      </w:r>
      <w:r>
        <w:rPr>
          <w:rFonts w:hint="eastAsia" w:ascii="宋体" w:hAnsi="宋体" w:cs="宋体"/>
        </w:rPr>
        <w:t>202</w:t>
      </w:r>
      <w:r>
        <w:rPr>
          <w:rFonts w:hint="eastAsia" w:ascii="宋体" w:hAnsi="宋体" w:cs="宋体"/>
          <w:lang w:val="en-US" w:eastAsia="zh-CN"/>
        </w:rPr>
        <w:t>3</w:t>
      </w:r>
      <w:r>
        <w:rPr>
          <w:rFonts w:hint="eastAsia" w:ascii="宋体" w:hAnsi="宋体" w:cs="宋体"/>
        </w:rPr>
        <w:t>年</w:t>
      </w:r>
      <w:r>
        <w:rPr>
          <w:rFonts w:hint="eastAsia" w:ascii="宋体" w:hAnsi="宋体" w:cs="宋体"/>
          <w:lang w:val="en-US" w:eastAsia="zh-CN"/>
        </w:rPr>
        <w:t>11</w:t>
      </w:r>
      <w:r>
        <w:rPr>
          <w:rFonts w:hint="eastAsia" w:ascii="宋体" w:hAnsi="宋体" w:cs="宋体"/>
        </w:rPr>
        <w:t>月编制的《江苏建农植物保护有限公司</w:t>
      </w:r>
      <w:r>
        <w:rPr>
          <w:rFonts w:hint="eastAsia" w:ascii="宋体" w:hAnsi="宋体" w:cs="Times New Roman"/>
          <w:lang w:eastAsia="zh-CN"/>
        </w:rPr>
        <w:t>年产</w:t>
      </w:r>
      <w:r>
        <w:rPr>
          <w:rFonts w:hint="eastAsia" w:ascii="宋体" w:hAnsi="宋体" w:cs="Times New Roman"/>
          <w:lang w:val="en-US" w:eastAsia="zh-CN"/>
        </w:rPr>
        <w:t>500吨三氟咪啶酰胺原药等技改</w:t>
      </w:r>
      <w:r>
        <w:rPr>
          <w:rFonts w:hint="eastAsia" w:ascii="宋体" w:hAnsi="宋体" w:cs="Times New Roman"/>
        </w:rPr>
        <w:t>项目</w:t>
      </w:r>
      <w:r>
        <w:rPr>
          <w:rFonts w:hint="eastAsia" w:ascii="宋体" w:hAnsi="宋体" w:cs="Times New Roman"/>
          <w:lang w:eastAsia="zh-CN"/>
        </w:rPr>
        <w:t>（年产</w:t>
      </w:r>
      <w:r>
        <w:rPr>
          <w:rFonts w:hint="eastAsia" w:ascii="宋体" w:hAnsi="宋体" w:cs="Times New Roman"/>
          <w:lang w:val="en-US" w:eastAsia="zh-CN"/>
        </w:rPr>
        <w:t>500吨三氟咪啶酰胺原药、200吨吡唑醚菌酯原药、100吨4%1-甲基环丙烯粉剂、100吨0.03%1-甲基环丙烯粉剂</w:t>
      </w:r>
      <w:r>
        <w:rPr>
          <w:rFonts w:hint="eastAsia" w:ascii="宋体" w:hAnsi="宋体" w:cs="Times New Roman"/>
          <w:lang w:eastAsia="zh-CN"/>
        </w:rPr>
        <w:t>）</w:t>
      </w:r>
      <w:r>
        <w:rPr>
          <w:rFonts w:hint="eastAsia" w:ascii="宋体" w:hAnsi="宋体" w:cs="Times New Roman"/>
        </w:rPr>
        <w:t>环境影响报告书</w:t>
      </w:r>
      <w:r>
        <w:rPr>
          <w:rFonts w:hint="eastAsia" w:ascii="宋体" w:hAnsi="宋体" w:cs="宋体"/>
        </w:rPr>
        <w:t>》，环评主要结论及建议如下：</w:t>
      </w:r>
      <w:bookmarkEnd w:id="178"/>
    </w:p>
    <w:p>
      <w:pPr>
        <w:adjustRightInd w:val="0"/>
        <w:snapToGrid w:val="0"/>
        <w:spacing w:line="360" w:lineRule="auto"/>
        <w:jc w:val="center"/>
        <w:rPr>
          <w:rFonts w:hint="eastAsia" w:ascii="宋体" w:hAnsi="宋体" w:cs="宋体"/>
          <w:b/>
          <w:bCs/>
        </w:rPr>
      </w:pPr>
      <w:r>
        <w:rPr>
          <w:rFonts w:hint="eastAsia" w:ascii="宋体" w:hAnsi="宋体" w:cs="宋体"/>
          <w:b/>
          <w:bCs/>
        </w:rPr>
        <w:t xml:space="preserve">表5.1  </w:t>
      </w:r>
      <w:r>
        <w:rPr>
          <w:rFonts w:hint="eastAsia" w:ascii="宋体" w:hAnsi="宋体" w:cs="宋体"/>
          <w:b/>
          <w:bCs/>
          <w:lang w:eastAsia="zh-CN"/>
        </w:rPr>
        <w:t>本次验收项目</w:t>
      </w:r>
      <w:r>
        <w:rPr>
          <w:rFonts w:hint="eastAsia" w:ascii="宋体" w:hAnsi="宋体" w:cs="宋体"/>
          <w:b/>
          <w:bCs/>
        </w:rPr>
        <w:t>环评主要结论及建议</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83"/>
        <w:gridCol w:w="735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b/>
                <w:kern w:val="21"/>
                <w:sz w:val="21"/>
                <w:szCs w:val="21"/>
              </w:rPr>
            </w:pPr>
            <w:r>
              <w:rPr>
                <w:rFonts w:hint="eastAsia" w:asciiTheme="minorEastAsia" w:hAnsiTheme="minorEastAsia" w:eastAsiaTheme="minorEastAsia" w:cstheme="minorEastAsia"/>
                <w:b/>
                <w:kern w:val="21"/>
                <w:sz w:val="21"/>
                <w:szCs w:val="21"/>
              </w:rPr>
              <w:t>内容</w:t>
            </w:r>
          </w:p>
        </w:tc>
        <w:tc>
          <w:tcPr>
            <w:tcW w:w="7355"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b/>
                <w:kern w:val="21"/>
                <w:sz w:val="21"/>
                <w:szCs w:val="21"/>
              </w:rPr>
            </w:pPr>
            <w:r>
              <w:rPr>
                <w:rFonts w:hint="eastAsia" w:asciiTheme="minorEastAsia" w:hAnsiTheme="minorEastAsia" w:eastAsiaTheme="minorEastAsia" w:cstheme="minorEastAsia"/>
                <w:b/>
                <w:kern w:val="21"/>
                <w:sz w:val="21"/>
                <w:szCs w:val="21"/>
              </w:rPr>
              <w:t>基本信息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项目概况</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江苏建农植物保护有限公司拟投资1</w:t>
            </w:r>
            <w:r>
              <w:rPr>
                <w:rFonts w:hint="eastAsia" w:asciiTheme="minorEastAsia" w:hAnsiTheme="minorEastAsia" w:eastAsiaTheme="minorEastAsia" w:cstheme="minorEastAsia"/>
                <w:color w:val="000000"/>
                <w:kern w:val="21"/>
                <w:sz w:val="21"/>
                <w:szCs w:val="21"/>
                <w:lang w:val="en-US" w:eastAsia="zh-CN"/>
              </w:rPr>
              <w:t>000</w:t>
            </w:r>
            <w:r>
              <w:rPr>
                <w:rFonts w:hint="eastAsia" w:asciiTheme="minorEastAsia" w:hAnsiTheme="minorEastAsia" w:eastAsiaTheme="minorEastAsia" w:cstheme="minorEastAsia"/>
                <w:color w:val="000000"/>
                <w:kern w:val="21"/>
                <w:sz w:val="21"/>
                <w:szCs w:val="21"/>
                <w:lang w:eastAsia="zh-CN"/>
              </w:rPr>
              <w:t>0万元于江苏滨海经济开发区沿海工业园一期建设年产</w:t>
            </w:r>
            <w:r>
              <w:rPr>
                <w:rFonts w:hint="eastAsia" w:asciiTheme="minorEastAsia" w:hAnsiTheme="minorEastAsia" w:eastAsiaTheme="minorEastAsia" w:cstheme="minorEastAsia"/>
                <w:color w:val="000000"/>
                <w:kern w:val="21"/>
                <w:sz w:val="21"/>
                <w:szCs w:val="21"/>
                <w:lang w:val="en-US" w:eastAsia="zh-CN"/>
              </w:rPr>
              <w:t>500</w:t>
            </w:r>
            <w:r>
              <w:rPr>
                <w:rFonts w:hint="eastAsia" w:asciiTheme="minorEastAsia" w:hAnsiTheme="minorEastAsia" w:eastAsiaTheme="minorEastAsia" w:cstheme="minorEastAsia"/>
                <w:color w:val="000000"/>
                <w:kern w:val="21"/>
                <w:sz w:val="21"/>
                <w:szCs w:val="21"/>
                <w:lang w:eastAsia="zh-CN"/>
              </w:rPr>
              <w:t>吨三氟咪啶酰胺等技改项目。技改项目总用地面积</w:t>
            </w:r>
            <w:r>
              <w:rPr>
                <w:rFonts w:hint="eastAsia" w:asciiTheme="minorEastAsia" w:hAnsiTheme="minorEastAsia" w:eastAsiaTheme="minorEastAsia" w:cstheme="minorEastAsia"/>
                <w:color w:val="000000"/>
                <w:kern w:val="21"/>
                <w:sz w:val="21"/>
                <w:szCs w:val="21"/>
                <w:lang w:val="en-US" w:eastAsia="zh-CN"/>
              </w:rPr>
              <w:t>129573.9</w:t>
            </w:r>
            <w:r>
              <w:rPr>
                <w:rFonts w:hint="eastAsia" w:asciiTheme="minorEastAsia" w:hAnsiTheme="minorEastAsia" w:eastAsiaTheme="minorEastAsia" w:cstheme="minorEastAsia"/>
                <w:color w:val="000000"/>
                <w:kern w:val="21"/>
                <w:sz w:val="21"/>
                <w:szCs w:val="21"/>
                <w:lang w:eastAsia="zh-CN"/>
              </w:rPr>
              <w:t>平方米（现有厂区</w:t>
            </w:r>
            <w:r>
              <w:rPr>
                <w:rFonts w:hint="eastAsia" w:asciiTheme="minorEastAsia" w:hAnsiTheme="minorEastAsia" w:eastAsiaTheme="minorEastAsia" w:cstheme="minorEastAsia"/>
                <w:color w:val="000000"/>
                <w:kern w:val="21"/>
                <w:sz w:val="21"/>
                <w:szCs w:val="21"/>
                <w:lang w:val="en-US" w:eastAsia="zh-CN"/>
              </w:rPr>
              <w:t>71569.6平方米，新厂区58004.3平方米</w:t>
            </w:r>
            <w:r>
              <w:rPr>
                <w:rFonts w:hint="eastAsia" w:asciiTheme="minorEastAsia" w:hAnsiTheme="minorEastAsia" w:eastAsiaTheme="minorEastAsia" w:cstheme="minorEastAsia"/>
                <w:color w:val="000000"/>
                <w:kern w:val="21"/>
                <w:sz w:val="21"/>
                <w:szCs w:val="21"/>
                <w:lang w:eastAsia="zh-CN"/>
              </w:rPr>
              <w:t>）。项目建成后，可形成年产</w:t>
            </w:r>
            <w:r>
              <w:rPr>
                <w:rFonts w:hint="eastAsia" w:asciiTheme="minorEastAsia" w:hAnsiTheme="minorEastAsia" w:eastAsiaTheme="minorEastAsia" w:cstheme="minorEastAsia"/>
                <w:color w:val="000000"/>
                <w:kern w:val="21"/>
                <w:sz w:val="21"/>
                <w:szCs w:val="21"/>
                <w:lang w:val="en-US" w:eastAsia="zh-CN"/>
              </w:rPr>
              <w:t>500吨三氟咪啶酰胺原药、200吨吡唑醚菌酯原药、100吨4%1-甲基环丙烯粉剂、100吨0.03%甲基环丙烯粉剂</w:t>
            </w:r>
            <w:r>
              <w:rPr>
                <w:rFonts w:hint="eastAsia" w:asciiTheme="minorEastAsia" w:hAnsiTheme="minorEastAsia" w:eastAsiaTheme="minorEastAsia" w:cstheme="minorEastAsia"/>
                <w:color w:val="000000"/>
                <w:kern w:val="21"/>
                <w:sz w:val="21"/>
                <w:szCs w:val="21"/>
                <w:lang w:eastAsia="zh-CN"/>
              </w:rPr>
              <w:t>的能力。该项目已通过盐城市化治办、市发改委、工信局、行政审批局、生态环境局、应急管理局的联合会审，已取得了盐城市行政审批局出具的江苏省投资项目备案证（备案证号：盐行审投资备〔202</w:t>
            </w:r>
            <w:r>
              <w:rPr>
                <w:rFonts w:hint="eastAsia" w:asciiTheme="minorEastAsia" w:hAnsiTheme="minorEastAsia" w:eastAsiaTheme="minorEastAsia" w:cstheme="minorEastAsia"/>
                <w:color w:val="000000"/>
                <w:kern w:val="21"/>
                <w:sz w:val="21"/>
                <w:szCs w:val="21"/>
                <w:lang w:val="en-US" w:eastAsia="zh-CN"/>
              </w:rPr>
              <w:t>3</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CN"/>
              </w:rPr>
              <w:t>33</w:t>
            </w:r>
            <w:r>
              <w:rPr>
                <w:rFonts w:hint="eastAsia" w:asciiTheme="minorEastAsia" w:hAnsiTheme="minorEastAsia" w:eastAsiaTheme="minorEastAsia" w:cstheme="minorEastAsia"/>
                <w:color w:val="000000"/>
                <w:kern w:val="21"/>
                <w:sz w:val="21"/>
                <w:szCs w:val="21"/>
                <w:lang w:eastAsia="zh-CN"/>
              </w:rPr>
              <w:t>号）。该项目新增职工</w:t>
            </w:r>
            <w:r>
              <w:rPr>
                <w:rFonts w:hint="eastAsia" w:asciiTheme="minorEastAsia" w:hAnsiTheme="minorEastAsia" w:eastAsiaTheme="minorEastAsia" w:cstheme="minorEastAsia"/>
                <w:color w:val="000000"/>
                <w:kern w:val="21"/>
                <w:sz w:val="21"/>
                <w:szCs w:val="21"/>
                <w:lang w:val="en-US" w:eastAsia="zh-CN"/>
              </w:rPr>
              <w:t>60人</w:t>
            </w:r>
            <w:r>
              <w:rPr>
                <w:rFonts w:hint="eastAsia" w:asciiTheme="minorEastAsia" w:hAnsiTheme="minorEastAsia" w:eastAsiaTheme="minorEastAsia" w:cstheme="minorEastAsia"/>
                <w:color w:val="000000"/>
                <w:kern w:val="21"/>
                <w:sz w:val="21"/>
                <w:szCs w:val="21"/>
                <w:lang w:eastAsia="zh-CN"/>
              </w:rPr>
              <w:t>，年工作300天，三班两倒制，每班8小时制，年生产7200小时。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eastAsia="zh-CN"/>
              </w:rPr>
              <w:t>技改</w:t>
            </w:r>
            <w:r>
              <w:rPr>
                <w:rFonts w:hint="eastAsia" w:asciiTheme="minorEastAsia" w:hAnsiTheme="minorEastAsia" w:eastAsiaTheme="minorEastAsia" w:cstheme="minorEastAsia"/>
                <w:kern w:val="21"/>
                <w:sz w:val="21"/>
                <w:szCs w:val="21"/>
              </w:rPr>
              <w:t>项目符合“三线一单”管理要求</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（1）生态保护红线</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建设符合《江苏省人民政府关于印发江苏省生态空间管控区域规划的通知》（苏政发〔2020〕1号）、《省政府关于印发江苏省国家级生态保护红线规划的通知》（苏政发〔2018〕74号）和《江苏省自然资源厅关于滨海县生态空间管控区域调整方案的复函》（苏自然资函(2021)1736号）、《省政府关于印发江苏省“三线一单”生态环境分区管控方案的通知》（苏政发〔2020〕49号）、《省政府办公厅关于印发江苏省生态管控区域调整管理办法的通知》（苏政办发〔2021〕3号）、《盐城市“三线一单”生态环境分区管控实施方案》的通知(盐环发〔2020〕200号)要求。</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（2）环境质量底线</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根据202</w:t>
            </w:r>
            <w:r>
              <w:rPr>
                <w:rFonts w:hint="eastAsia" w:asciiTheme="minorEastAsia" w:hAnsiTheme="minorEastAsia" w:eastAsiaTheme="minorEastAsia" w:cstheme="minorEastAsia"/>
                <w:color w:val="000000"/>
                <w:kern w:val="21"/>
                <w:sz w:val="21"/>
                <w:szCs w:val="21"/>
                <w:lang w:val="en-US" w:eastAsia="zh-CN"/>
              </w:rPr>
              <w:t>2</w:t>
            </w:r>
            <w:r>
              <w:rPr>
                <w:rFonts w:hint="eastAsia" w:asciiTheme="minorEastAsia" w:hAnsiTheme="minorEastAsia" w:eastAsiaTheme="minorEastAsia" w:cstheme="minorEastAsia"/>
                <w:color w:val="000000"/>
                <w:kern w:val="21"/>
                <w:sz w:val="21"/>
                <w:szCs w:val="21"/>
                <w:lang w:eastAsia="zh-CN"/>
              </w:rPr>
              <w:t>年滨海县生态环境状况公报，项目所在地环境空气质量较好，为达标区；项目评价范围内大气环境补充监测结果表明，各因子满足相应质量标准；声环境、地表水、土壤、地表水的环境质量均较好，可达到相应的环境功能区划要求，项目所在地附近地下水部分指标为Ⅴ类。经预测，污染治理措施正常运行时，技改项目的建设对周围环境的影响较小，不会改变区域环境质量现状的要求。</w:t>
            </w:r>
            <w:r>
              <w:rPr>
                <w:rFonts w:hint="eastAsia" w:asciiTheme="minorEastAsia" w:hAnsiTheme="minorEastAsia" w:eastAsiaTheme="minorEastAsia" w:cstheme="minorEastAsia"/>
                <w:color w:val="000000"/>
                <w:kern w:val="21"/>
                <w:sz w:val="21"/>
                <w:szCs w:val="21"/>
                <w:lang w:val="en-US" w:eastAsia="zh-Hans"/>
              </w:rPr>
              <w:t>因此</w:t>
            </w:r>
            <w:r>
              <w:rPr>
                <w:rFonts w:hint="eastAsia" w:asciiTheme="minorEastAsia" w:hAnsiTheme="minorEastAsia" w:eastAsiaTheme="minorEastAsia" w:cstheme="minorEastAsia"/>
                <w:color w:val="000000"/>
                <w:kern w:val="21"/>
                <w:sz w:val="21"/>
                <w:szCs w:val="21"/>
                <w:lang w:eastAsia="zh-CN"/>
              </w:rPr>
              <w:t>，技改项目建设不会突破区域环境底线。</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（3）资源利用上线</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技改项目在现有用地基础上，再新征用地，用水来自园区市政管网，用电来自园区供电管网，供热来自园区热电厂。项目资源消耗量相对于区域资源总量较小，项目的建设不会突破当地的资源利用上线。</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（4）环境准入负面清单</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技改项目建设不属于园区一期规划发展产业负面清单中项目，符合园区的产业定位要求；符合《江苏滨海经济开发区沿海工业园开发建设规划（20</w:t>
            </w:r>
            <w:r>
              <w:rPr>
                <w:rFonts w:hint="eastAsia" w:asciiTheme="minorEastAsia" w:hAnsiTheme="minorEastAsia" w:eastAsiaTheme="minorEastAsia" w:cstheme="minorEastAsia"/>
                <w:color w:val="000000"/>
                <w:kern w:val="21"/>
                <w:sz w:val="21"/>
                <w:szCs w:val="21"/>
                <w:lang w:val="en-US" w:eastAsia="zh-CN"/>
              </w:rPr>
              <w:t>21</w:t>
            </w:r>
            <w:r>
              <w:rPr>
                <w:rFonts w:hint="eastAsia" w:asciiTheme="minorEastAsia" w:hAnsiTheme="minorEastAsia" w:eastAsiaTheme="minorEastAsia" w:cstheme="minorEastAsia"/>
                <w:color w:val="000000"/>
                <w:kern w:val="21"/>
                <w:sz w:val="21"/>
                <w:szCs w:val="21"/>
                <w:lang w:eastAsia="zh-CN"/>
              </w:rPr>
              <w:t>～20</w:t>
            </w:r>
            <w:r>
              <w:rPr>
                <w:rFonts w:hint="eastAsia" w:asciiTheme="minorEastAsia" w:hAnsiTheme="minorEastAsia" w:eastAsiaTheme="minorEastAsia" w:cstheme="minorEastAsia"/>
                <w:color w:val="000000"/>
                <w:kern w:val="21"/>
                <w:sz w:val="21"/>
                <w:szCs w:val="21"/>
                <w:lang w:val="en-US" w:eastAsia="zh-CN"/>
              </w:rPr>
              <w:t>35年</w:t>
            </w:r>
            <w:r>
              <w:rPr>
                <w:rFonts w:hint="eastAsia" w:asciiTheme="minorEastAsia" w:hAnsiTheme="minorEastAsia" w:eastAsiaTheme="minorEastAsia" w:cstheme="minorEastAsia"/>
                <w:color w:val="000000"/>
                <w:kern w:val="21"/>
                <w:sz w:val="21"/>
                <w:szCs w:val="21"/>
                <w:lang w:eastAsia="zh-CN"/>
              </w:rPr>
              <w:t>）环境影响报告书》的</w:t>
            </w:r>
            <w:r>
              <w:rPr>
                <w:rFonts w:hint="eastAsia" w:asciiTheme="minorEastAsia" w:hAnsiTheme="minorEastAsia" w:eastAsiaTheme="minorEastAsia" w:cstheme="minorEastAsia"/>
                <w:color w:val="000000"/>
                <w:kern w:val="21"/>
                <w:sz w:val="21"/>
                <w:szCs w:val="21"/>
                <w:lang w:val="en-US" w:eastAsia="zh-Hans"/>
              </w:rPr>
              <w:t>审查意见</w:t>
            </w:r>
            <w:r>
              <w:rPr>
                <w:rFonts w:hint="eastAsia" w:asciiTheme="minorEastAsia" w:hAnsiTheme="minorEastAsia" w:eastAsiaTheme="minorEastAsia" w:cstheme="minorEastAsia"/>
                <w:color w:val="000000"/>
                <w:kern w:val="21"/>
                <w:sz w:val="21"/>
                <w:szCs w:val="21"/>
                <w:lang w:eastAsia="zh-CN"/>
              </w:rPr>
              <w:t>相关要求，不属于禁止入园的企业和项目。</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同时，技改项目建设符合《产业结构调整指导目录（2019年本）（</w:t>
            </w:r>
            <w:r>
              <w:rPr>
                <w:rFonts w:hint="eastAsia" w:asciiTheme="minorEastAsia" w:hAnsiTheme="minorEastAsia" w:eastAsiaTheme="minorEastAsia" w:cstheme="minorEastAsia"/>
                <w:color w:val="000000"/>
                <w:kern w:val="21"/>
                <w:sz w:val="21"/>
                <w:szCs w:val="21"/>
                <w:lang w:val="en-US" w:eastAsia="zh-CN"/>
              </w:rPr>
              <w:t>2021年修订</w:t>
            </w:r>
            <w:r>
              <w:rPr>
                <w:rFonts w:hint="eastAsia" w:asciiTheme="minorEastAsia" w:hAnsiTheme="minorEastAsia" w:eastAsiaTheme="minorEastAsia" w:cstheme="minorEastAsia"/>
                <w:color w:val="000000"/>
                <w:kern w:val="21"/>
                <w:sz w:val="21"/>
                <w:szCs w:val="21"/>
                <w:lang w:eastAsia="zh-CN"/>
              </w:rPr>
              <w:t>）》的要求；项目不属于《市场准入负面清单（</w:t>
            </w:r>
            <w:r>
              <w:rPr>
                <w:rFonts w:hint="eastAsia" w:asciiTheme="minorEastAsia" w:hAnsiTheme="minorEastAsia" w:eastAsiaTheme="minorEastAsia" w:cstheme="minorEastAsia"/>
                <w:color w:val="000000"/>
                <w:kern w:val="21"/>
                <w:sz w:val="21"/>
                <w:szCs w:val="21"/>
                <w:lang w:val="en-US" w:eastAsia="zh-CN"/>
              </w:rPr>
              <w:t>2022年版</w:t>
            </w:r>
            <w:r>
              <w:rPr>
                <w:rFonts w:hint="eastAsia" w:asciiTheme="minorEastAsia" w:hAnsiTheme="minorEastAsia" w:eastAsiaTheme="minorEastAsia" w:cstheme="minorEastAsia"/>
                <w:color w:val="000000"/>
                <w:kern w:val="21"/>
                <w:sz w:val="21"/>
                <w:szCs w:val="21"/>
                <w:lang w:eastAsia="zh-CN"/>
              </w:rPr>
              <w:t>）》里的禁止准入类项目；项目不属于《国务院关于进一步加强淘汰落后产能工作的通知》（国发〔2010〕7号）中的行业，也不属于《限制用地项目目录(2012年本)》及《禁止用地项目目录(2012年本)》中涉及的行业及项目；项目不属于《江苏省化工产业结构调整限制、淘汰和禁止目录（2020年本）》、《盐城市化工产业结构调整限制、淘汰和禁止目录（2020年本）》</w:t>
            </w:r>
            <w:r>
              <w:rPr>
                <w:rFonts w:hint="eastAsia" w:asciiTheme="minorEastAsia" w:hAnsiTheme="minorEastAsia" w:eastAsiaTheme="minorEastAsia" w:cstheme="minorEastAsia"/>
                <w:color w:val="000000"/>
                <w:kern w:val="21"/>
                <w:sz w:val="21"/>
                <w:szCs w:val="21"/>
                <w:lang w:eastAsia="zh-Hans"/>
              </w:rPr>
              <w:t>（</w:t>
            </w:r>
            <w:r>
              <w:rPr>
                <w:rFonts w:hint="eastAsia" w:asciiTheme="minorEastAsia" w:hAnsiTheme="minorEastAsia" w:eastAsiaTheme="minorEastAsia" w:cstheme="minorEastAsia"/>
                <w:color w:val="000000"/>
                <w:kern w:val="21"/>
                <w:sz w:val="21"/>
                <w:szCs w:val="21"/>
                <w:lang w:val="en-US" w:eastAsia="zh-Hans"/>
              </w:rPr>
              <w:t>盐政办发</w:t>
            </w:r>
            <w:r>
              <w:rPr>
                <w:rFonts w:hint="eastAsia" w:asciiTheme="minorEastAsia" w:hAnsiTheme="minorEastAsia" w:eastAsiaTheme="minorEastAsia" w:cstheme="minorEastAsia"/>
                <w:color w:val="000000"/>
                <w:kern w:val="21"/>
                <w:sz w:val="21"/>
                <w:szCs w:val="21"/>
                <w:lang w:eastAsia="zh-CN"/>
              </w:rPr>
              <w:t>〔</w:t>
            </w:r>
            <w:r>
              <w:rPr>
                <w:rFonts w:hint="default" w:asciiTheme="minorEastAsia" w:hAnsiTheme="minorEastAsia" w:eastAsiaTheme="minorEastAsia" w:cstheme="minorEastAsia"/>
                <w:color w:val="000000"/>
                <w:kern w:val="21"/>
                <w:sz w:val="21"/>
                <w:szCs w:val="21"/>
                <w:lang w:eastAsia="zh-Hans"/>
              </w:rPr>
              <w:t>2020</w:t>
            </w:r>
            <w:r>
              <w:rPr>
                <w:rFonts w:hint="eastAsia" w:asciiTheme="minorEastAsia" w:hAnsiTheme="minorEastAsia" w:eastAsiaTheme="minorEastAsia" w:cstheme="minorEastAsia"/>
                <w:color w:val="000000"/>
                <w:kern w:val="21"/>
                <w:sz w:val="21"/>
                <w:szCs w:val="21"/>
                <w:lang w:eastAsia="zh-CN"/>
              </w:rPr>
              <w:t>〕</w:t>
            </w:r>
            <w:r>
              <w:rPr>
                <w:rFonts w:hint="default" w:asciiTheme="minorEastAsia" w:hAnsiTheme="minorEastAsia" w:eastAsiaTheme="minorEastAsia" w:cstheme="minorEastAsia"/>
                <w:color w:val="000000"/>
                <w:kern w:val="21"/>
                <w:sz w:val="21"/>
                <w:szCs w:val="21"/>
                <w:lang w:eastAsia="zh-Hans"/>
              </w:rPr>
              <w:t>37</w:t>
            </w:r>
            <w:r>
              <w:rPr>
                <w:rFonts w:hint="eastAsia" w:asciiTheme="minorEastAsia" w:hAnsiTheme="minorEastAsia" w:eastAsiaTheme="minorEastAsia" w:cstheme="minorEastAsia"/>
                <w:color w:val="000000"/>
                <w:kern w:val="21"/>
                <w:sz w:val="21"/>
                <w:szCs w:val="21"/>
                <w:lang w:val="en-US" w:eastAsia="zh-Hans"/>
              </w:rPr>
              <w:t>号）</w:t>
            </w:r>
            <w:r>
              <w:rPr>
                <w:rFonts w:hint="eastAsia" w:asciiTheme="minorEastAsia" w:hAnsiTheme="minorEastAsia" w:eastAsiaTheme="minorEastAsia" w:cstheme="minorEastAsia"/>
                <w:color w:val="000000"/>
                <w:kern w:val="21"/>
                <w:sz w:val="21"/>
                <w:szCs w:val="21"/>
                <w:lang w:eastAsia="zh-CN"/>
              </w:rPr>
              <w:t>中限制、淘汰和禁止类项目；项目无《长江经济带负面发展清单指南（试行，</w:t>
            </w:r>
            <w:r>
              <w:rPr>
                <w:rFonts w:hint="eastAsia" w:asciiTheme="minorEastAsia" w:hAnsiTheme="minorEastAsia" w:eastAsiaTheme="minorEastAsia" w:cstheme="minorEastAsia"/>
                <w:color w:val="000000"/>
                <w:kern w:val="21"/>
                <w:sz w:val="21"/>
                <w:szCs w:val="21"/>
                <w:lang w:val="en-US" w:eastAsia="zh-CN"/>
              </w:rPr>
              <w:t>2022年版</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CN"/>
              </w:rPr>
              <w:t>&lt;</w:t>
            </w:r>
            <w:r>
              <w:rPr>
                <w:rFonts w:hint="eastAsia" w:asciiTheme="minorEastAsia" w:hAnsiTheme="minorEastAsia" w:eastAsiaTheme="minorEastAsia" w:cstheme="minorEastAsia"/>
                <w:color w:val="000000"/>
                <w:kern w:val="21"/>
                <w:sz w:val="21"/>
                <w:szCs w:val="21"/>
                <w:lang w:eastAsia="zh-CN"/>
              </w:rPr>
              <w:t>长江经济带发展负面清单指南（试行，</w:t>
            </w:r>
            <w:r>
              <w:rPr>
                <w:rFonts w:hint="eastAsia" w:asciiTheme="minorEastAsia" w:hAnsiTheme="minorEastAsia" w:eastAsiaTheme="minorEastAsia" w:cstheme="minorEastAsia"/>
                <w:color w:val="000000"/>
                <w:kern w:val="21"/>
                <w:sz w:val="21"/>
                <w:szCs w:val="21"/>
                <w:lang w:val="en-US" w:eastAsia="zh-CN"/>
              </w:rPr>
              <w:t>2022年版</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CN"/>
              </w:rPr>
              <w:t>&gt;</w:t>
            </w:r>
            <w:r>
              <w:rPr>
                <w:rFonts w:hint="eastAsia" w:asciiTheme="minorEastAsia" w:hAnsiTheme="minorEastAsia" w:eastAsiaTheme="minorEastAsia" w:cstheme="minorEastAsia"/>
                <w:color w:val="000000"/>
                <w:kern w:val="21"/>
                <w:sz w:val="21"/>
                <w:szCs w:val="21"/>
                <w:lang w:eastAsia="zh-CN"/>
              </w:rPr>
              <w:t>江苏省实施细则》（苏长江办发</w:t>
            </w:r>
            <w:r>
              <w:rPr>
                <w:rFonts w:hint="eastAsia" w:asciiTheme="minorEastAsia" w:hAnsiTheme="minorEastAsia" w:eastAsiaTheme="minorEastAsia" w:cstheme="minorEastAsia"/>
                <w:color w:val="000000"/>
                <w:kern w:val="21"/>
                <w:sz w:val="21"/>
                <w:szCs w:val="21"/>
                <w:lang w:val="en-US" w:eastAsia="zh-CN"/>
              </w:rPr>
              <w:t>〔2022〕55号</w:t>
            </w:r>
            <w:r>
              <w:rPr>
                <w:rFonts w:hint="eastAsia" w:asciiTheme="minorEastAsia" w:hAnsiTheme="minorEastAsia" w:eastAsiaTheme="minorEastAsia" w:cstheme="minorEastAsia"/>
                <w:color w:val="000000"/>
                <w:kern w:val="21"/>
                <w:sz w:val="21"/>
                <w:szCs w:val="21"/>
                <w:lang w:eastAsia="zh-CN"/>
              </w:rPr>
              <w:t>）中所禁止的行为，建农公司为现有农药原药企业。</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综上所述，技改项目符合生态保护红线、环境质量底线、资源利用上线和环境准入负面清单（简称“三线一单”）管控要求。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污染物排放总量满足控制要求</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（1）大气污染物排放量：</w:t>
            </w:r>
          </w:p>
          <w:p>
            <w:pPr>
              <w:pStyle w:val="15"/>
              <w:adjustRightInd w:val="0"/>
              <w:snapToGrid w:val="0"/>
              <w:ind w:left="0" w:firstLine="420" w:firstLineChars="200"/>
              <w:jc w:val="both"/>
              <w:rPr>
                <w:rFonts w:hint="default" w:asciiTheme="minorEastAsia" w:hAnsiTheme="minorEastAsia" w:eastAsiaTheme="minorEastAsia" w:cstheme="minorEastAsia"/>
                <w:color w:val="000000"/>
                <w:kern w:val="21"/>
                <w:sz w:val="21"/>
                <w:szCs w:val="21"/>
                <w:lang w:val="en-US" w:eastAsia="zh-CN"/>
              </w:rPr>
            </w:pPr>
            <w:r>
              <w:rPr>
                <w:rFonts w:hint="eastAsia" w:asciiTheme="minorEastAsia" w:hAnsiTheme="minorEastAsia" w:eastAsiaTheme="minorEastAsia" w:cstheme="minorEastAsia"/>
                <w:color w:val="000000"/>
                <w:kern w:val="21"/>
                <w:sz w:val="21"/>
                <w:szCs w:val="21"/>
                <w:lang w:eastAsia="zh-CN"/>
              </w:rPr>
              <w:t>有组织：颗粒物</w:t>
            </w:r>
            <w:r>
              <w:rPr>
                <w:rFonts w:hint="eastAsia" w:asciiTheme="minorEastAsia" w:hAnsiTheme="minorEastAsia" w:eastAsiaTheme="minorEastAsia" w:cstheme="minorEastAsia"/>
                <w:color w:val="000000"/>
                <w:kern w:val="21"/>
                <w:sz w:val="21"/>
                <w:szCs w:val="21"/>
                <w:lang w:val="en-US" w:eastAsia="zh-CN"/>
              </w:rPr>
              <w:t>0.014吨/年、二氧化硫0.036吨/年、氯化氢0.058吨/年、吡啶类0.113吨/年、乙腈0.466吨/年、二氯甲烷0.398吨/年、二氯乙烷0.064吨/年、硫酸二甲酯0.00004吨/年、四氢呋喃0.004吨/年、正庚烷0.018吨/年、二异丙胺0.005吨/年、乙醇0.003吨/年、氨0.115吨/年、硫化氢0.0014吨/年、VOCs1.073吨/年。</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（2）废水污染物排放量</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废水接管考核量：</w:t>
            </w:r>
          </w:p>
          <w:p>
            <w:pPr>
              <w:pStyle w:val="15"/>
              <w:adjustRightInd w:val="0"/>
              <w:snapToGrid w:val="0"/>
              <w:ind w:left="0" w:firstLine="420" w:firstLineChars="200"/>
              <w:jc w:val="both"/>
              <w:rPr>
                <w:rFonts w:hint="default" w:asciiTheme="minorEastAsia" w:hAnsiTheme="minorEastAsia" w:eastAsiaTheme="minorEastAsia" w:cstheme="minorEastAsia"/>
                <w:color w:val="000000"/>
                <w:kern w:val="21"/>
                <w:sz w:val="21"/>
                <w:szCs w:val="21"/>
                <w:lang w:val="en-US" w:eastAsia="zh-CN"/>
              </w:rPr>
            </w:pPr>
            <w:r>
              <w:rPr>
                <w:rFonts w:hint="eastAsia" w:asciiTheme="minorEastAsia" w:hAnsiTheme="minorEastAsia" w:eastAsiaTheme="minorEastAsia" w:cstheme="minorEastAsia"/>
                <w:color w:val="000000"/>
                <w:kern w:val="21"/>
                <w:sz w:val="21"/>
                <w:szCs w:val="21"/>
                <w:lang w:eastAsia="zh-CN"/>
              </w:rPr>
              <w:t>废水量</w:t>
            </w:r>
            <w:r>
              <w:rPr>
                <w:rFonts w:hint="eastAsia" w:asciiTheme="minorEastAsia" w:hAnsiTheme="minorEastAsia" w:eastAsiaTheme="minorEastAsia" w:cstheme="minorEastAsia"/>
                <w:color w:val="000000"/>
                <w:kern w:val="21"/>
                <w:sz w:val="21"/>
                <w:szCs w:val="21"/>
                <w:lang w:val="en-US" w:eastAsia="zh-CN"/>
              </w:rPr>
              <w:t>31539</w:t>
            </w:r>
            <w:r>
              <w:rPr>
                <w:rFonts w:hint="eastAsia" w:asciiTheme="minorEastAsia" w:hAnsiTheme="minorEastAsia" w:eastAsiaTheme="minorEastAsia" w:cstheme="minorEastAsia"/>
                <w:color w:val="000000"/>
                <w:kern w:val="21"/>
                <w:sz w:val="21"/>
                <w:szCs w:val="21"/>
                <w:lang w:eastAsia="zh-CN"/>
              </w:rPr>
              <w:t>吨/年、COD</w:t>
            </w:r>
            <w:r>
              <w:rPr>
                <w:rFonts w:hint="eastAsia" w:asciiTheme="minorEastAsia" w:hAnsiTheme="minorEastAsia" w:eastAsiaTheme="minorEastAsia" w:cstheme="minorEastAsia"/>
                <w:color w:val="000000"/>
                <w:kern w:val="21"/>
                <w:sz w:val="21"/>
                <w:szCs w:val="21"/>
                <w:lang w:val="en-US" w:eastAsia="zh-CN"/>
              </w:rPr>
              <w:t>9.791</w:t>
            </w:r>
            <w:r>
              <w:rPr>
                <w:rFonts w:hint="eastAsia" w:asciiTheme="minorEastAsia" w:hAnsiTheme="minorEastAsia" w:eastAsiaTheme="minorEastAsia" w:cstheme="minorEastAsia"/>
                <w:color w:val="000000"/>
                <w:kern w:val="21"/>
                <w:sz w:val="21"/>
                <w:szCs w:val="21"/>
                <w:lang w:eastAsia="zh-CN"/>
              </w:rPr>
              <w:t>吨/年、SS</w:t>
            </w:r>
            <w:r>
              <w:rPr>
                <w:rFonts w:hint="eastAsia" w:asciiTheme="minorEastAsia" w:hAnsiTheme="minorEastAsia" w:eastAsiaTheme="minorEastAsia" w:cstheme="minorEastAsia"/>
                <w:color w:val="000000"/>
                <w:kern w:val="21"/>
                <w:sz w:val="21"/>
                <w:szCs w:val="21"/>
                <w:lang w:val="en-US" w:eastAsia="zh-CN"/>
              </w:rPr>
              <w:t>3.332</w:t>
            </w:r>
            <w:r>
              <w:rPr>
                <w:rFonts w:hint="eastAsia" w:asciiTheme="minorEastAsia" w:hAnsiTheme="minorEastAsia" w:eastAsiaTheme="minorEastAsia" w:cstheme="minorEastAsia"/>
                <w:color w:val="000000"/>
                <w:kern w:val="21"/>
                <w:sz w:val="21"/>
                <w:szCs w:val="21"/>
                <w:lang w:eastAsia="zh-CN"/>
              </w:rPr>
              <w:t>吨/年、氨氮</w:t>
            </w:r>
            <w:r>
              <w:rPr>
                <w:rFonts w:hint="eastAsia" w:asciiTheme="minorEastAsia" w:hAnsiTheme="minorEastAsia" w:eastAsiaTheme="minorEastAsia" w:cstheme="minorEastAsia"/>
                <w:color w:val="000000"/>
                <w:kern w:val="21"/>
                <w:sz w:val="21"/>
                <w:szCs w:val="21"/>
                <w:lang w:val="en-US" w:eastAsia="zh-CN"/>
              </w:rPr>
              <w:t>0.296吨/年、总氮0.431吨/年、总磷0.011吨/年、二氯甲烷0.005吨/年、二氯乙烷0.003吨/年、吡啶0.015吨/年、AOX0.019吨/年、杀菌剂0.0003吨/年、全盐量39.443吨/年。</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废水外排考核量：</w:t>
            </w:r>
          </w:p>
          <w:p>
            <w:pPr>
              <w:pStyle w:val="15"/>
              <w:adjustRightInd w:val="0"/>
              <w:snapToGrid w:val="0"/>
              <w:ind w:left="0" w:firstLine="420" w:firstLineChars="200"/>
              <w:jc w:val="both"/>
              <w:rPr>
                <w:rFonts w:hint="default" w:asciiTheme="minorEastAsia" w:hAnsiTheme="minorEastAsia" w:eastAsiaTheme="minorEastAsia" w:cstheme="minorEastAsia"/>
                <w:color w:val="000000"/>
                <w:kern w:val="21"/>
                <w:sz w:val="21"/>
                <w:szCs w:val="21"/>
                <w:lang w:val="en-US" w:eastAsia="zh-CN"/>
              </w:rPr>
            </w:pPr>
            <w:r>
              <w:rPr>
                <w:rFonts w:hint="eastAsia" w:asciiTheme="minorEastAsia" w:hAnsiTheme="minorEastAsia" w:eastAsiaTheme="minorEastAsia" w:cstheme="minorEastAsia"/>
                <w:color w:val="000000"/>
                <w:kern w:val="21"/>
                <w:sz w:val="21"/>
                <w:szCs w:val="21"/>
                <w:lang w:eastAsia="zh-CN"/>
              </w:rPr>
              <w:t>废水量</w:t>
            </w:r>
            <w:r>
              <w:rPr>
                <w:rFonts w:hint="eastAsia" w:asciiTheme="minorEastAsia" w:hAnsiTheme="minorEastAsia" w:eastAsiaTheme="minorEastAsia" w:cstheme="minorEastAsia"/>
                <w:color w:val="000000"/>
                <w:kern w:val="21"/>
                <w:sz w:val="21"/>
                <w:szCs w:val="21"/>
                <w:lang w:val="en-US" w:eastAsia="zh-CN"/>
              </w:rPr>
              <w:t>31539</w:t>
            </w:r>
            <w:r>
              <w:rPr>
                <w:rFonts w:hint="eastAsia" w:asciiTheme="minorEastAsia" w:hAnsiTheme="minorEastAsia" w:eastAsiaTheme="minorEastAsia" w:cstheme="minorEastAsia"/>
                <w:color w:val="000000"/>
                <w:kern w:val="21"/>
                <w:sz w:val="21"/>
                <w:szCs w:val="21"/>
                <w:lang w:eastAsia="zh-CN"/>
              </w:rPr>
              <w:t>吨/年、COD</w:t>
            </w:r>
            <w:r>
              <w:rPr>
                <w:rFonts w:hint="eastAsia" w:asciiTheme="minorEastAsia" w:hAnsiTheme="minorEastAsia" w:eastAsiaTheme="minorEastAsia" w:cstheme="minorEastAsia"/>
                <w:color w:val="000000"/>
                <w:kern w:val="21"/>
                <w:sz w:val="21"/>
                <w:szCs w:val="21"/>
                <w:lang w:val="en-US" w:eastAsia="zh-CN"/>
              </w:rPr>
              <w:t>1.576</w:t>
            </w:r>
            <w:r>
              <w:rPr>
                <w:rFonts w:hint="eastAsia" w:asciiTheme="minorEastAsia" w:hAnsiTheme="minorEastAsia" w:eastAsiaTheme="minorEastAsia" w:cstheme="minorEastAsia"/>
                <w:color w:val="000000"/>
                <w:kern w:val="21"/>
                <w:sz w:val="21"/>
                <w:szCs w:val="21"/>
                <w:lang w:eastAsia="zh-CN"/>
              </w:rPr>
              <w:t>吨/年、SS</w:t>
            </w:r>
            <w:r>
              <w:rPr>
                <w:rFonts w:hint="eastAsia" w:asciiTheme="minorEastAsia" w:hAnsiTheme="minorEastAsia" w:eastAsiaTheme="minorEastAsia" w:cstheme="minorEastAsia"/>
                <w:color w:val="000000"/>
                <w:kern w:val="21"/>
                <w:sz w:val="21"/>
                <w:szCs w:val="21"/>
                <w:lang w:val="en-US" w:eastAsia="zh-CN"/>
              </w:rPr>
              <w:t>0.315</w:t>
            </w:r>
            <w:r>
              <w:rPr>
                <w:rFonts w:hint="eastAsia" w:asciiTheme="minorEastAsia" w:hAnsiTheme="minorEastAsia" w:eastAsiaTheme="minorEastAsia" w:cstheme="minorEastAsia"/>
                <w:color w:val="000000"/>
                <w:kern w:val="21"/>
                <w:sz w:val="21"/>
                <w:szCs w:val="21"/>
                <w:lang w:eastAsia="zh-CN"/>
              </w:rPr>
              <w:t>吨/年、氨氮</w:t>
            </w:r>
            <w:r>
              <w:rPr>
                <w:rFonts w:hint="eastAsia" w:asciiTheme="minorEastAsia" w:hAnsiTheme="minorEastAsia" w:eastAsiaTheme="minorEastAsia" w:cstheme="minorEastAsia"/>
                <w:color w:val="000000"/>
                <w:kern w:val="21"/>
                <w:sz w:val="21"/>
                <w:szCs w:val="21"/>
                <w:lang w:val="en-US" w:eastAsia="zh-CN"/>
              </w:rPr>
              <w:t>0.157吨/年、总氮0.431吨/年、总磷0.011吨/年、二氯甲烷0.005吨/年、二氯乙烷0.003吨/年、吡啶0.015吨/年、AOX0.016吨/年、杀菌剂0.0003吨/年、全盐量37.85吨/年。</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（3）固废</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所有固废均进行无害化处理处置或回用，外排量为0。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污染物排放环境影响较小，不会改变拟建地环境功能区要求</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根据大气环境影响预测：①项目正常排放时，项目污染源正常排放下污染物短期浓度贡献值的最大浓度占标率≤100%；②项目污染源叠加现状背景值、区域拟建、在建源强后的短期浓度符合环境质量标准；③当非正常排放时，废气污染物对周边环境影响增加；基于工程分析的非正常生产排放源强，技改项目非正常生产排放时，对周围环境贡献值明显增加，因此，建设单位必须要加强对废气处理设施的维护和管理，确保废气治理措施的正常运转。④技改项目不需要设置大气防护距离，技改项目实施后，新厂区以九车间、十车间、罐区分别设置</w:t>
            </w:r>
            <w:r>
              <w:rPr>
                <w:rFonts w:hint="eastAsia" w:asciiTheme="minorEastAsia" w:hAnsiTheme="minorEastAsia" w:eastAsiaTheme="minorEastAsia" w:cstheme="minorEastAsia"/>
                <w:color w:val="000000"/>
                <w:kern w:val="21"/>
                <w:sz w:val="21"/>
                <w:szCs w:val="21"/>
                <w:lang w:val="en-US" w:eastAsia="zh-CN"/>
              </w:rPr>
              <w:t>100米卫生防护距离；现有厂区仍以</w:t>
            </w:r>
            <w:r>
              <w:rPr>
                <w:rFonts w:hint="eastAsia" w:asciiTheme="minorEastAsia" w:hAnsiTheme="minorEastAsia" w:eastAsiaTheme="minorEastAsia" w:cstheme="minorEastAsia"/>
                <w:color w:val="000000"/>
                <w:kern w:val="21"/>
                <w:sz w:val="21"/>
                <w:szCs w:val="21"/>
                <w:lang w:eastAsia="zh-CN"/>
              </w:rPr>
              <w:t>一车间和二车间周围设置400米卫生防护距离，在三车间周围设置300米卫生防护距离，在五车间周围设置200米的卫生防护距离，在其他生产车间和原料储罐区周围设置100米卫生防护距离，在废水处理站周围设置500米卫生防护距离。</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废水经厂内预处理后可以达到接管排放标准，该项目的建设对黄海水质环境影响较小。由地下水预测可知，在非正常工况下，CODMn、二氯甲烷、二氯乙烷排放10000天内对周围地下水影响范围较大，应加强地下水的监测及防渗措施的日常维护。技改项目对可能产生地下水影响的各项途径均进行有效预防，在确保各项防渗措施得以落实，并加强维护和厂区环境管理的前提下，可有效控制厂区内的废水污染物下渗现象，避免污染地下水，因此项目不会对地下水环境产生明显影响。</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在落实防渗措施，加强维护和厂区环境管理的前提下，建设项目对周边土壤环境影响较小，对土壤环境的影响可控。</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根据声环境影响预测，技改项目建成后，各厂界的噪声影响值均可达到《工业企业厂界环境噪声排放标准》（GB12348-2008）3类限值（昼间≤65分贝，夜间≤55分贝），对厂界噪声影响较小。</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各固体废物处理措施合理，可实现固体废物零排放，改扩建项目固体废物不会对环境产生明显影响。</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因此，技改项目排放的污染物对周围环境造成影响较小，当地环境质量仍能达到区域环境功能要求。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环境保护措施可行</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废气处理后达标排放；废水处理达标后接管排入园区污水处理厂集中处理；主要噪声设备都安置在室内，并采取了减振、消声、隔声等措施，厂界可达标排放；固体废物均得到妥善处置。同时在采取相应的风险防范措施后，技改项目风险值可控制在环境的可接受程度之内。技改项目采取的污染防治措施合理可靠、经济可行，各污染物可达标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环境影响经济损益分析</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技改项目在确保环保资金和污染治理设施到位的前提下，项目产生的“三废”在采取合理的处理处置措施后，可明显降低其对周围环境的危害，并取得一定的经济效益。因此，技改项目具有较好的环境经济效益。</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环境管理与监测计划</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建成后，建设单位在加强环境管理的同时，定期进行环境监测，以便及时了解建设项目对环境造成影响的情况，并采取相应措施，消除不利因素，减轻环境污染，使各项环保措施落到实处，以期达到预定的目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公众意见采纳情况</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技改项目采用了网络、报纸、现场张贴公告等方式了解项目周围群众对项目建设的意见，项目在公示期间均未收到关于项目的反馈意见。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总结论</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CN"/>
              </w:rPr>
              <w:t>1</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eastAsia="zh-CN"/>
              </w:rPr>
              <w:t>项目符合环保“三线一单”控制要求；（</w:t>
            </w:r>
            <w:r>
              <w:rPr>
                <w:rFonts w:hint="eastAsia" w:asciiTheme="minorEastAsia" w:hAnsiTheme="minorEastAsia" w:eastAsiaTheme="minorEastAsia" w:cstheme="minorEastAsia"/>
                <w:color w:val="000000"/>
                <w:kern w:val="21"/>
                <w:sz w:val="21"/>
                <w:szCs w:val="21"/>
                <w:lang w:val="en-US" w:eastAsia="zh-CN"/>
              </w:rPr>
              <w:t>2</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eastAsia="zh-CN"/>
              </w:rPr>
              <w:t>项目符合国家及地方产业政策；（</w:t>
            </w:r>
            <w:r>
              <w:rPr>
                <w:rFonts w:hint="eastAsia" w:asciiTheme="minorEastAsia" w:hAnsiTheme="minorEastAsia" w:eastAsiaTheme="minorEastAsia" w:cstheme="minorEastAsia"/>
                <w:color w:val="000000"/>
                <w:kern w:val="21"/>
                <w:sz w:val="21"/>
                <w:szCs w:val="21"/>
                <w:lang w:val="en-US" w:eastAsia="zh-CN"/>
              </w:rPr>
              <w:t>3</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eastAsia="zh-CN"/>
              </w:rPr>
              <w:t>项目选址合理，符合规划要求；（</w:t>
            </w:r>
            <w:r>
              <w:rPr>
                <w:rFonts w:hint="eastAsia" w:asciiTheme="minorEastAsia" w:hAnsiTheme="minorEastAsia" w:eastAsiaTheme="minorEastAsia" w:cstheme="minorEastAsia"/>
                <w:color w:val="000000"/>
                <w:kern w:val="21"/>
                <w:sz w:val="21"/>
                <w:szCs w:val="21"/>
                <w:lang w:val="en-US" w:eastAsia="zh-CN"/>
              </w:rPr>
              <w:t>4</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eastAsia="zh-CN"/>
              </w:rPr>
              <w:t>项目所在地环境质量现状总体较好；（</w:t>
            </w:r>
            <w:r>
              <w:rPr>
                <w:rFonts w:hint="eastAsia" w:asciiTheme="minorEastAsia" w:hAnsiTheme="minorEastAsia" w:eastAsiaTheme="minorEastAsia" w:cstheme="minorEastAsia"/>
                <w:color w:val="000000"/>
                <w:kern w:val="21"/>
                <w:sz w:val="21"/>
                <w:szCs w:val="21"/>
                <w:lang w:val="en-US" w:eastAsia="zh-CN"/>
              </w:rPr>
              <w:t>5</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eastAsia="zh-CN"/>
              </w:rPr>
              <w:t>项目污染防治措施可行，污染物能够达标排放，对环境影响较小，在可接受范围内，不改变</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eastAsia="zh-CN"/>
              </w:rPr>
              <w:t>项目所在地环境质量功能类别；（</w:t>
            </w:r>
            <w:r>
              <w:rPr>
                <w:rFonts w:hint="eastAsia" w:asciiTheme="minorEastAsia" w:hAnsiTheme="minorEastAsia" w:eastAsiaTheme="minorEastAsia" w:cstheme="minorEastAsia"/>
                <w:color w:val="000000"/>
                <w:kern w:val="21"/>
                <w:sz w:val="21"/>
                <w:szCs w:val="21"/>
                <w:lang w:val="en-US" w:eastAsia="zh-CN"/>
              </w:rPr>
              <w:t>6</w:t>
            </w: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eastAsia="zh-CN"/>
              </w:rPr>
              <w:t>项目污染物排放总量须在区域内平衡；（</w:t>
            </w:r>
            <w:r>
              <w:rPr>
                <w:rFonts w:hint="eastAsia" w:asciiTheme="minorEastAsia" w:hAnsiTheme="minorEastAsia" w:eastAsiaTheme="minorEastAsia" w:cstheme="minorEastAsia"/>
                <w:color w:val="000000"/>
                <w:kern w:val="21"/>
                <w:sz w:val="21"/>
                <w:szCs w:val="21"/>
                <w:lang w:val="en-US" w:eastAsia="zh-CN"/>
              </w:rPr>
              <w:t>7</w:t>
            </w:r>
            <w:r>
              <w:rPr>
                <w:rFonts w:hint="eastAsia" w:asciiTheme="minorEastAsia" w:hAnsiTheme="minorEastAsia" w:eastAsiaTheme="minorEastAsia" w:cstheme="minorEastAsia"/>
                <w:color w:val="000000"/>
                <w:kern w:val="21"/>
                <w:sz w:val="21"/>
                <w:szCs w:val="21"/>
                <w:lang w:eastAsia="zh-CN"/>
              </w:rPr>
              <w:t>）经公众参与调查，</w:t>
            </w:r>
            <w:r>
              <w:rPr>
                <w:rFonts w:hint="eastAsia" w:asciiTheme="minorEastAsia" w:hAnsiTheme="minorEastAsia" w:eastAsiaTheme="minorEastAsia" w:cstheme="minorEastAsia"/>
                <w:color w:val="000000"/>
                <w:kern w:val="21"/>
                <w:sz w:val="21"/>
                <w:szCs w:val="21"/>
                <w:lang w:val="en-US" w:eastAsia="zh-Hans"/>
              </w:rPr>
              <w:t>技改</w:t>
            </w:r>
            <w:r>
              <w:rPr>
                <w:rFonts w:hint="eastAsia" w:asciiTheme="minorEastAsia" w:hAnsiTheme="minorEastAsia" w:eastAsiaTheme="minorEastAsia" w:cstheme="minorEastAsia"/>
                <w:color w:val="000000"/>
                <w:kern w:val="21"/>
                <w:sz w:val="21"/>
                <w:szCs w:val="21"/>
                <w:lang w:val="en-US" w:eastAsia="zh-CN"/>
              </w:rPr>
              <w:t>项目公示期间未收到反馈意见</w:t>
            </w:r>
            <w:r>
              <w:rPr>
                <w:rFonts w:hint="eastAsia" w:asciiTheme="minorEastAsia" w:hAnsiTheme="minorEastAsia" w:eastAsiaTheme="minorEastAsia" w:cstheme="minorEastAsia"/>
                <w:color w:val="000000"/>
                <w:kern w:val="21"/>
                <w:sz w:val="21"/>
                <w:szCs w:val="21"/>
                <w:lang w:eastAsia="zh-CN"/>
              </w:rPr>
              <w:t>。</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综上所述，建设单位在认真落实好各项污染治理措施，切实做好“三同时”及日常环保管理工作，污染物总量在区域内平衡的前提下，从环保角度论证，技改项目在拟建地建设是可行的。</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283" w:type="dxa"/>
            <w:tcBorders>
              <w:tl2br w:val="nil"/>
              <w:tr2bl w:val="nil"/>
            </w:tcBorders>
            <w:vAlign w:val="center"/>
          </w:tcPr>
          <w:p>
            <w:pPr>
              <w:pStyle w:val="15"/>
              <w:adjustRightInd w:val="0"/>
              <w:snapToGrid w:val="0"/>
              <w:ind w:left="0" w:firstLine="0"/>
              <w:jc w:val="center"/>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建议及要求</w:t>
            </w:r>
          </w:p>
        </w:tc>
        <w:tc>
          <w:tcPr>
            <w:tcW w:w="7355" w:type="dxa"/>
            <w:tcBorders>
              <w:tl2br w:val="nil"/>
              <w:tr2bl w:val="nil"/>
            </w:tcBorders>
            <w:vAlign w:val="center"/>
          </w:tcPr>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针对技改项目的建设特点，环评单位提出如下建议，供建设单位参照执行。</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（1）建议建农公司认真执行建设项目环境保护管理文件的精神，建立健全各项环保规章制度，严格执行“三同时”制度，即污染治理设施要同主体工程同时设计、同时建设、同时投产。</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（2）建议建设单位在工程设计中根据实际产生废水和废气的情况，合理确定废水、废气处理工艺及设计参数，以确保达标排放。</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3）建设单位要采取有效措施防止发生各种事故，应强化风险意识，完善应急措施，对具有较大危险因素的生产岗位进行定期检修和检查，制定完善的事故防范措施和计划，确保职工劳动安全不受项目建设影响。</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（4）确保污染治理设施长期、稳定、有效的运行，不得擅自拆除或者闲置废气治理设备和污水治理设施等，不得故意不正常使用污染治理设施。</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（5）加强全厂职工的安全生产和环境保护知识的教育。现有环境管理专职人员应落实、检查环保设施的运行状况，配合当地生态环境主管部门做好本厂的环境管理、验收、监督和检查工作。</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（6）加强技改项目的环境管理和环境监测。按报告书的要求认真落实环境监测计划，各排污口的设置和管理应按《江苏省排污口设置及规范化整治管理办法》的有关规定执行。</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（7）加强原料、产品的储、运管理，防止事故的发生；加强固体废物尤其是危险废物在厂内堆存期间的环境管理。</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CN"/>
              </w:rPr>
              <w:t>8</w:t>
            </w:r>
            <w:r>
              <w:rPr>
                <w:rFonts w:hint="eastAsia" w:asciiTheme="minorEastAsia" w:hAnsiTheme="minorEastAsia" w:eastAsiaTheme="minorEastAsia" w:cstheme="minorEastAsia"/>
                <w:color w:val="000000"/>
                <w:kern w:val="21"/>
                <w:sz w:val="21"/>
                <w:szCs w:val="21"/>
                <w:lang w:eastAsia="zh-CN"/>
              </w:rPr>
              <w:t>）加强废水、废气治理设施的运维。</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CN"/>
              </w:rPr>
              <w:t>9</w:t>
            </w:r>
            <w:r>
              <w:rPr>
                <w:rFonts w:hint="eastAsia" w:asciiTheme="minorEastAsia" w:hAnsiTheme="minorEastAsia" w:eastAsiaTheme="minorEastAsia" w:cstheme="minorEastAsia"/>
                <w:color w:val="000000"/>
                <w:kern w:val="21"/>
                <w:sz w:val="21"/>
                <w:szCs w:val="21"/>
                <w:lang w:eastAsia="zh-CN"/>
              </w:rPr>
              <w:t>）对照《关于做好生态环境和应急管理部门联动工作的意见》（苏环办〔2020〕101号），技改项目涉及到废气、污水处理等环境治理设施，应按要求开展安全风险辨别管控，健全内部污染防治设施稳定运行和管理责任制度，确保环境治理设施安全、稳定、有效运行；</w:t>
            </w:r>
          </w:p>
          <w:p>
            <w:pPr>
              <w:pStyle w:val="15"/>
              <w:adjustRightInd w:val="0"/>
              <w:snapToGrid w:val="0"/>
              <w:ind w:left="0" w:firstLine="420" w:firstLineChars="200"/>
              <w:jc w:val="both"/>
              <w:rPr>
                <w:rFonts w:hint="eastAsia" w:asciiTheme="minorEastAsia" w:hAnsiTheme="minorEastAsia" w:eastAsiaTheme="minorEastAsia" w:cstheme="minorEastAsia"/>
                <w:color w:val="000000"/>
                <w:kern w:val="21"/>
                <w:sz w:val="21"/>
                <w:szCs w:val="21"/>
                <w:lang w:eastAsia="zh-CN"/>
              </w:rPr>
            </w:pPr>
            <w:r>
              <w:rPr>
                <w:rFonts w:hint="eastAsia" w:asciiTheme="minorEastAsia" w:hAnsiTheme="minorEastAsia" w:eastAsiaTheme="minorEastAsia" w:cstheme="minorEastAsia"/>
                <w:color w:val="000000"/>
                <w:kern w:val="21"/>
                <w:sz w:val="21"/>
                <w:szCs w:val="21"/>
                <w:lang w:eastAsia="zh-CN"/>
              </w:rPr>
              <w:t>（</w:t>
            </w:r>
            <w:r>
              <w:rPr>
                <w:rFonts w:hint="eastAsia" w:asciiTheme="minorEastAsia" w:hAnsiTheme="minorEastAsia" w:eastAsiaTheme="minorEastAsia" w:cstheme="minorEastAsia"/>
                <w:color w:val="000000"/>
                <w:kern w:val="21"/>
                <w:sz w:val="21"/>
                <w:szCs w:val="21"/>
                <w:lang w:val="en-US" w:eastAsia="zh-CN"/>
              </w:rPr>
              <w:t>10</w:t>
            </w:r>
            <w:r>
              <w:rPr>
                <w:rFonts w:hint="eastAsia" w:asciiTheme="minorEastAsia" w:hAnsiTheme="minorEastAsia" w:eastAsiaTheme="minorEastAsia" w:cstheme="minorEastAsia"/>
                <w:color w:val="000000"/>
                <w:kern w:val="21"/>
                <w:sz w:val="21"/>
                <w:szCs w:val="21"/>
                <w:lang w:eastAsia="zh-CN"/>
              </w:rPr>
              <w:t>）技改项目使用了二氯甲烷，后期企业应加强技术研发和创新，根据修订后的国家有关强制性标准、替代品目录的要求，适时替代；实施强制性清洁生产审核及信息公开制度；并按照《优先控制化学品名录（第二批）》公告的要求，纳入排污许可制度管理、持证排污。</w:t>
            </w:r>
          </w:p>
        </w:tc>
      </w:tr>
    </w:tbl>
    <w:p>
      <w:pPr>
        <w:pStyle w:val="8"/>
        <w:adjustRightInd w:val="0"/>
        <w:snapToGrid w:val="0"/>
        <w:spacing w:before="0" w:after="0" w:line="360" w:lineRule="auto"/>
        <w:rPr>
          <w:rFonts w:hint="eastAsia" w:ascii="宋体" w:hAnsi="宋体" w:eastAsia="宋体"/>
          <w:sz w:val="30"/>
          <w:szCs w:val="30"/>
        </w:rPr>
      </w:pPr>
      <w:bookmarkStart w:id="179" w:name="_Toc3743"/>
      <w:r>
        <w:rPr>
          <w:rFonts w:hint="eastAsia" w:ascii="宋体" w:hAnsi="宋体" w:eastAsia="宋体"/>
          <w:sz w:val="30"/>
          <w:szCs w:val="30"/>
        </w:rPr>
        <w:t>5.2  审批部门审批决定</w:t>
      </w:r>
      <w:bookmarkEnd w:id="179"/>
    </w:p>
    <w:p>
      <w:pPr>
        <w:adjustRightInd w:val="0"/>
        <w:snapToGrid w:val="0"/>
        <w:spacing w:line="360" w:lineRule="auto"/>
        <w:ind w:firstLine="480" w:firstLineChars="200"/>
        <w:jc w:val="both"/>
        <w:rPr>
          <w:rFonts w:hint="eastAsia" w:ascii="宋体" w:hAnsi="宋体" w:cs="Times New Roman"/>
          <w:lang w:val="en-US" w:eastAsia="zh-CN"/>
        </w:rPr>
      </w:pPr>
      <w:r>
        <w:rPr>
          <w:rFonts w:hint="eastAsia" w:ascii="宋体" w:hAnsi="宋体" w:cs="Times New Roman"/>
          <w:lang w:val="en-US" w:eastAsia="zh-CN"/>
        </w:rPr>
        <w:t>2023年12月5日，盐城市生态环境局对江苏建农植物保护有限公司年产500吨三氟咪啶酰胺原药、200吨吡唑醚菌酯原药、100吨4%1-甲基环丙烯粉剂、100吨0.03%1-甲基环丙烯粉剂以盐环审[2023]17号文作了批复。具体审批意见详见附件1。</w:t>
      </w:r>
    </w:p>
    <w:p>
      <w:pPr>
        <w:pStyle w:val="8"/>
        <w:adjustRightInd w:val="0"/>
        <w:snapToGrid w:val="0"/>
        <w:spacing w:before="0" w:after="0" w:line="360" w:lineRule="auto"/>
        <w:rPr>
          <w:rFonts w:hint="eastAsia" w:ascii="宋体" w:hAnsi="宋体" w:eastAsia="宋体"/>
          <w:sz w:val="30"/>
          <w:szCs w:val="30"/>
        </w:rPr>
      </w:pPr>
      <w:bookmarkStart w:id="180" w:name="_Toc29885"/>
      <w:bookmarkStart w:id="181" w:name="_Toc12127"/>
      <w:bookmarkStart w:id="182" w:name="_Toc16790"/>
      <w:r>
        <w:rPr>
          <w:rFonts w:hint="eastAsia" w:ascii="宋体" w:hAnsi="宋体" w:eastAsia="宋体"/>
          <w:sz w:val="30"/>
          <w:szCs w:val="30"/>
        </w:rPr>
        <w:t>5.3  环评批复落实情况</w:t>
      </w:r>
      <w:bookmarkEnd w:id="180"/>
      <w:bookmarkEnd w:id="181"/>
      <w:bookmarkEnd w:id="182"/>
    </w:p>
    <w:p>
      <w:pPr>
        <w:adjustRightInd w:val="0"/>
        <w:snapToGrid w:val="0"/>
        <w:spacing w:line="360" w:lineRule="auto"/>
        <w:ind w:firstLine="480" w:firstLineChars="200"/>
        <w:jc w:val="both"/>
        <w:rPr>
          <w:rFonts w:hint="eastAsia" w:ascii="宋体" w:hAnsi="宋体" w:cs="Times New Roman"/>
          <w:lang w:val="en-US" w:eastAsia="zh-CN"/>
        </w:rPr>
      </w:pPr>
      <w:r>
        <w:rPr>
          <w:rFonts w:hint="eastAsia" w:ascii="宋体" w:hAnsi="宋体" w:cs="Times New Roman"/>
          <w:lang w:val="en-US" w:eastAsia="zh-CN"/>
        </w:rPr>
        <w:t>本次验收项目环评批复落实情况见表5.2。</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表5.</w:t>
      </w:r>
      <w:r>
        <w:rPr>
          <w:rFonts w:hint="eastAsia" w:ascii="宋体" w:hAnsi="宋体" w:cs="宋体"/>
          <w:b/>
          <w:bCs/>
          <w:color w:val="000000"/>
          <w:lang w:val="en-US" w:eastAsia="zh-CN"/>
        </w:rPr>
        <w:t>2</w:t>
      </w:r>
      <w:r>
        <w:rPr>
          <w:rFonts w:hint="eastAsia" w:ascii="宋体" w:hAnsi="宋体" w:cs="宋体"/>
          <w:b/>
          <w:bCs/>
          <w:color w:val="000000"/>
        </w:rPr>
        <w:t xml:space="preserve">  </w:t>
      </w:r>
      <w:r>
        <w:rPr>
          <w:rFonts w:hint="eastAsia" w:ascii="宋体" w:hAnsi="宋体" w:cs="宋体"/>
          <w:b/>
          <w:bCs/>
          <w:color w:val="000000"/>
          <w:lang w:eastAsia="zh-CN"/>
        </w:rPr>
        <w:t>本次验收</w:t>
      </w:r>
      <w:r>
        <w:rPr>
          <w:rFonts w:hint="eastAsia" w:ascii="宋体" w:hAnsi="宋体" w:cs="宋体"/>
          <w:b/>
          <w:bCs/>
          <w:color w:val="000000"/>
        </w:rPr>
        <w:t>项目“环评批复”落实情况表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2"/>
        <w:gridCol w:w="4629"/>
        <w:gridCol w:w="43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702" w:type="dxa"/>
            <w:vAlign w:val="center"/>
          </w:tcPr>
          <w:p>
            <w:pPr>
              <w:pStyle w:val="10"/>
              <w:adjustRightInd w:val="0"/>
              <w:snapToGrid w:val="0"/>
              <w:ind w:firstLine="0" w:firstLineChars="0"/>
              <w:jc w:val="center"/>
              <w:rPr>
                <w:rFonts w:hint="eastAsia" w:ascii="宋体" w:hAnsi="宋体" w:cs="宋体"/>
                <w:b/>
                <w:bCs/>
                <w:kern w:val="21"/>
                <w:sz w:val="21"/>
                <w:szCs w:val="21"/>
              </w:rPr>
            </w:pPr>
            <w:r>
              <w:rPr>
                <w:rFonts w:hint="eastAsia" w:ascii="宋体" w:hAnsi="宋体" w:cs="宋体"/>
                <w:b/>
                <w:bCs/>
                <w:kern w:val="21"/>
                <w:sz w:val="21"/>
                <w:szCs w:val="21"/>
              </w:rPr>
              <w:t>序号</w:t>
            </w:r>
          </w:p>
        </w:tc>
        <w:tc>
          <w:tcPr>
            <w:tcW w:w="4629" w:type="dxa"/>
            <w:vAlign w:val="center"/>
          </w:tcPr>
          <w:p>
            <w:pPr>
              <w:pStyle w:val="10"/>
              <w:adjustRightInd w:val="0"/>
              <w:snapToGrid w:val="0"/>
              <w:ind w:firstLine="0" w:firstLineChars="0"/>
              <w:jc w:val="center"/>
              <w:rPr>
                <w:rFonts w:hint="eastAsia" w:ascii="宋体" w:hAnsi="宋体" w:cs="宋体"/>
                <w:b/>
                <w:bCs/>
                <w:kern w:val="21"/>
                <w:sz w:val="21"/>
                <w:szCs w:val="21"/>
              </w:rPr>
            </w:pPr>
            <w:r>
              <w:rPr>
                <w:rFonts w:hint="eastAsia" w:ascii="宋体" w:hAnsi="宋体" w:cs="宋体"/>
                <w:b/>
                <w:bCs/>
                <w:kern w:val="21"/>
                <w:sz w:val="21"/>
                <w:szCs w:val="21"/>
              </w:rPr>
              <w:t>环评批复要求</w:t>
            </w:r>
          </w:p>
        </w:tc>
        <w:tc>
          <w:tcPr>
            <w:tcW w:w="4307" w:type="dxa"/>
            <w:vAlign w:val="center"/>
          </w:tcPr>
          <w:p>
            <w:pPr>
              <w:pStyle w:val="10"/>
              <w:adjustRightInd w:val="0"/>
              <w:snapToGrid w:val="0"/>
              <w:ind w:firstLine="0" w:firstLineChars="0"/>
              <w:jc w:val="center"/>
              <w:rPr>
                <w:rFonts w:hint="eastAsia" w:ascii="宋体" w:hAnsi="宋体" w:cs="宋体"/>
                <w:b/>
                <w:bCs/>
                <w:kern w:val="21"/>
                <w:sz w:val="21"/>
                <w:szCs w:val="21"/>
              </w:rPr>
            </w:pPr>
            <w:r>
              <w:rPr>
                <w:rFonts w:hint="eastAsia" w:ascii="宋体" w:hAnsi="宋体" w:cs="宋体"/>
                <w:b/>
                <w:bCs/>
                <w:kern w:val="21"/>
                <w:sz w:val="21"/>
                <w:szCs w:val="21"/>
              </w:rPr>
              <w:t>落实情况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1</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全过程贯彻清洁生产原则和循环经济理念，采用先进生产工艺和先进设备，加强生产管理和环境管理，减少污染物产生量和排放量，项目单位产品物耗、能耗和污染物排放等指标应达到国内同行业清洁生产先进水平，其中能耗指标按相关主管部门要求进行落实。</w:t>
            </w:r>
          </w:p>
        </w:tc>
        <w:tc>
          <w:tcPr>
            <w:tcW w:w="4307"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sz w:val="21"/>
                <w:szCs w:val="21"/>
              </w:rPr>
              <w:t>符合环评批复要求。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2</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按“清污分流、雨污分流、一水多用、分质处理”的原则，规划设计、改造厂区给排水系统，严禁初期雨水、生产废水、冲洗废水混入清下水管网。全部污水管道应采用专用明管，厂区间管道应实施流量监控并记录台账，严防废水在输送过程中泄漏。严格按照《报告书》确认的废水处理方案对各类生产废水及生活污水在厂区内进行预处理，达到园区污水处理厂接管标准后，用专用明管送至滨海艾思伊环保有限公司集中处理。</w:t>
            </w:r>
          </w:p>
        </w:tc>
        <w:tc>
          <w:tcPr>
            <w:tcW w:w="4307"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lang w:eastAsia="zh-CN"/>
              </w:rPr>
              <w:t>二氯甲烷高盐废水、其他高浓高盐废水经车间收集后，分别先经车间废水预处理设施蒸馏预处理；预处理之后的废水和现有项目的高浓废水以及经预处理后的工艺废水一并经芬顿氧化处理；芬顿氧化出水与现有项目和本次验收项目的低浓度废水合并，经生化调节池调节水量和水质后，进入生化处理系统。生化处理采用</w:t>
            </w:r>
            <w:r>
              <w:rPr>
                <w:rFonts w:hint="eastAsia" w:ascii="宋体" w:hAnsi="宋体" w:cs="宋体"/>
                <w:kern w:val="21"/>
                <w:sz w:val="21"/>
                <w:szCs w:val="21"/>
                <w:lang w:val="en-US" w:eastAsia="zh-CN"/>
              </w:rPr>
              <w:t>UASB+A/O处理工艺（设置备用的MBR装置，</w:t>
            </w:r>
            <w:r>
              <w:rPr>
                <w:rFonts w:hint="eastAsia" w:ascii="宋体" w:hAnsi="宋体" w:cs="宋体"/>
                <w:kern w:val="21"/>
                <w:sz w:val="21"/>
                <w:szCs w:val="21"/>
                <w:lang w:eastAsia="zh-CN"/>
              </w:rPr>
              <w:t>在A/O出水COD、浊度较高时进行强化处理</w:t>
            </w:r>
            <w:r>
              <w:rPr>
                <w:rFonts w:hint="eastAsia" w:ascii="宋体" w:hAnsi="宋体" w:cs="宋体"/>
                <w:kern w:val="21"/>
                <w:sz w:val="21"/>
                <w:szCs w:val="21"/>
                <w:lang w:val="en-US" w:eastAsia="zh-CN"/>
              </w:rPr>
              <w:t>，启动备用的MBR），生化系统出水经沉淀池沉淀达标后经排放池接管至园区污水处理厂，设置活性炭把关工艺，当排放池出水不达标时，将排放池内的废水通过活性炭吸附处理达标后再回到排放池排放</w:t>
            </w:r>
            <w:r>
              <w:rPr>
                <w:rFonts w:hint="eastAsia" w:ascii="宋体" w:hAnsi="宋体" w:cs="宋体"/>
                <w:kern w:val="21"/>
                <w:sz w:val="21"/>
                <w:szCs w:val="21"/>
              </w:rPr>
              <w:t>。</w:t>
            </w:r>
            <w:r>
              <w:rPr>
                <w:rFonts w:hint="eastAsia" w:ascii="宋体" w:hAnsi="宋体" w:cs="宋体"/>
                <w:kern w:val="21"/>
                <w:sz w:val="21"/>
                <w:szCs w:val="21"/>
                <w:lang w:val="en-US" w:eastAsia="zh-CN"/>
              </w:rPr>
              <w:t>本次验收检测结果均符合接管标准。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3</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落实《报告书》提出的各类废气处理措施，确保各类废气稳定达标排放，采取有效措施减少生产过程中废气无组织排放。项目生产过程中产生的颗粒物、氯化氢、VOCs以及污水处理产生的氨、硫化氢、VOCs执行《农药制造工业大气污染物排放标准》(GB39727-2020)表1、表3中相关标准限值；乙腈、吡啶、二氯甲烷、二氯乙烷、非甲烷总烃、臭气浓度执行《化学工业挥发性有机物排放标准》(DB32/3151-2016)表1、表2相关标准限值；二氧化硫执行《大气污染物综合排放标准》(DB32/4041-2021)表1、表3相关标准限值；厂区内VOCs无组织排放限值执行《农药制造工业大气污染物排放标准》</w:t>
            </w:r>
            <w:r>
              <w:rPr>
                <w:rFonts w:hint="eastAsia" w:ascii="宋体" w:hAnsi="宋体" w:cs="宋体"/>
                <w:kern w:val="21"/>
                <w:sz w:val="21"/>
                <w:szCs w:val="21"/>
              </w:rPr>
              <w:tab/>
            </w:r>
            <w:r>
              <w:rPr>
                <w:rFonts w:hint="eastAsia" w:ascii="宋体" w:hAnsi="宋体" w:cs="宋体"/>
                <w:kern w:val="21"/>
                <w:sz w:val="21"/>
                <w:szCs w:val="21"/>
              </w:rPr>
              <w:t>(GB39727-2020)表C.1中标准；厂界浓度执行《大气污染物综合排放标准》(DB32/4041-2021)、《农药制造工业大气污染物排放标准》(GB39727-2020)、《化学工业挥发性有机物排放标准》(DB32/3151-2016)等相关标准限值。废气处理系统应配备备用装置或与生产装置同开同停，规范操作规程。建设项目采用园区集中供热。</w:t>
            </w:r>
          </w:p>
        </w:tc>
        <w:tc>
          <w:tcPr>
            <w:tcW w:w="4307"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lang w:val="en-US" w:eastAsia="zh-CN"/>
              </w:rPr>
              <w:t>项目由集中区集中供热。</w:t>
            </w:r>
            <w:r>
              <w:rPr>
                <w:rFonts w:hint="eastAsia" w:ascii="宋体" w:hAnsi="宋体" w:cs="宋体"/>
                <w:kern w:val="21"/>
                <w:sz w:val="21"/>
                <w:szCs w:val="21"/>
                <w:lang w:eastAsia="zh-CN"/>
              </w:rPr>
              <w:t>二氯甲烷、二氯乙烷、</w:t>
            </w:r>
            <w:r>
              <w:rPr>
                <w:rFonts w:hint="eastAsia" w:ascii="宋体" w:hAnsi="宋体" w:cs="宋体"/>
                <w:kern w:val="21"/>
                <w:sz w:val="21"/>
                <w:szCs w:val="21"/>
                <w:lang w:val="en-US" w:eastAsia="zh-CN"/>
              </w:rPr>
              <w:t>3-甲基吡啶废气（G1-14～G1-18、G2-1～G2-5、废水预处理废气）采用“冷凝+一级酸吸收”预处理工艺；乙腈、二氧化硫、四氢呋喃废气（G1-1～G1-13、G3-1～G3-6）采用“冷凝”预处理工艺；各经预处理后的废气与3#罐区废气合并经“三级碱吸收+树脂吸附/脱附”集中处理，尾气经过25米高13</w:t>
            </w:r>
            <w:r>
              <w:rPr>
                <w:rFonts w:hint="default" w:ascii="宋体" w:hAnsi="宋体" w:cs="宋体"/>
                <w:kern w:val="21"/>
                <w:sz w:val="21"/>
                <w:szCs w:val="21"/>
                <w:lang w:val="en-US" w:eastAsia="zh-CN"/>
              </w:rPr>
              <w:t>#</w:t>
            </w:r>
            <w:r>
              <w:rPr>
                <w:rFonts w:hint="eastAsia" w:ascii="宋体" w:hAnsi="宋体" w:cs="宋体"/>
                <w:kern w:val="21"/>
                <w:sz w:val="21"/>
                <w:szCs w:val="21"/>
                <w:lang w:val="en-US" w:eastAsia="zh-CN"/>
              </w:rPr>
              <w:t>排气筒排放。危废仓库废气采用现有的“一级水吸收+一级碱吸收+一级活性炭吸附”工艺处理，尾气经过30米高12</w:t>
            </w:r>
            <w:r>
              <w:rPr>
                <w:rFonts w:hint="default" w:ascii="宋体" w:hAnsi="宋体" w:cs="宋体"/>
                <w:kern w:val="21"/>
                <w:sz w:val="21"/>
                <w:szCs w:val="21"/>
                <w:lang w:val="en-US" w:eastAsia="zh-CN"/>
              </w:rPr>
              <w:t>#</w:t>
            </w:r>
            <w:r>
              <w:rPr>
                <w:rFonts w:hint="eastAsia" w:ascii="宋体" w:hAnsi="宋体" w:cs="宋体"/>
                <w:kern w:val="21"/>
                <w:sz w:val="21"/>
                <w:szCs w:val="21"/>
                <w:lang w:val="en-US" w:eastAsia="zh-CN"/>
              </w:rPr>
              <w:t>排气筒排放。污水处理站废气采用现有的“二级水吸收+二级碱吸收+活性炭吸附/脱附”工艺处理，尾气经过30米高12</w:t>
            </w:r>
            <w:r>
              <w:rPr>
                <w:rFonts w:hint="default" w:ascii="宋体" w:hAnsi="宋体" w:cs="宋体"/>
                <w:kern w:val="21"/>
                <w:sz w:val="21"/>
                <w:szCs w:val="21"/>
                <w:lang w:val="en-US" w:eastAsia="zh-CN"/>
              </w:rPr>
              <w:t>#</w:t>
            </w:r>
            <w:r>
              <w:rPr>
                <w:rFonts w:hint="eastAsia" w:ascii="宋体" w:hAnsi="宋体" w:cs="宋体"/>
                <w:kern w:val="21"/>
                <w:sz w:val="21"/>
                <w:szCs w:val="21"/>
                <w:lang w:val="en-US" w:eastAsia="zh-CN"/>
              </w:rPr>
              <w:t>排气筒排放。本次验收检测有组织废气均达标排放，无组织废气均达到排放监控浓度限值要求</w:t>
            </w:r>
            <w:r>
              <w:rPr>
                <w:rFonts w:hint="eastAsia" w:ascii="宋体" w:hAnsi="宋体" w:cs="宋体"/>
                <w:kern w:val="21"/>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602"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4</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选用优质低噪声设备，采用“闹静分开”和“合理布局”的原则，对噪声源设备采取有效的减振、隔声等降噪措施并合理布局，确保厂界噪声达到《工业企业厂界环境噪声排放标准》(GB12348—2008)3类标准。施工期噪声应符合《建筑施工场界环境噪声排放标准》(GB12523—2011)要求。</w:t>
            </w:r>
          </w:p>
        </w:tc>
        <w:tc>
          <w:tcPr>
            <w:tcW w:w="4307" w:type="dxa"/>
            <w:vAlign w:val="center"/>
          </w:tcPr>
          <w:p>
            <w:pPr>
              <w:pStyle w:val="10"/>
              <w:adjustRightInd w:val="0"/>
              <w:snapToGrid w:val="0"/>
              <w:jc w:val="left"/>
              <w:rPr>
                <w:rFonts w:hint="eastAsia" w:ascii="宋体" w:hAnsi="宋体" w:cs="宋体"/>
                <w:kern w:val="21"/>
                <w:sz w:val="21"/>
                <w:szCs w:val="21"/>
              </w:rPr>
            </w:pPr>
            <w:r>
              <w:rPr>
                <w:rFonts w:hint="eastAsia" w:ascii="宋体" w:hAnsi="宋体" w:cs="宋体"/>
                <w:kern w:val="21"/>
                <w:sz w:val="21"/>
                <w:szCs w:val="21"/>
              </w:rPr>
              <w:t>项目严格落实声环境保护措施，优先选用低噪声设备、合理布局、加装隔声罩、基座减振、距离衰减等措施进行治理，使高噪声源尽量远离厂界，厂界噪声达到《工业企业厂界环境噪声排放标准(GB12348-2008)Ⅲ类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5</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按“减量化、资源化、无害化”原则和环保管理要求，落实各类固体废物的收集、处置和综合利用措施，实现固体废物全部综合利用或安全规范处置。全厂原有副产品盐酸、亚磷酸应按照《固体废物鉴别标准通则》(GB34330-2017)要求管理，满足报告书中论证的质量标准和有毒有害物质的控制指标限值方可作为副产品出售，如不能达到相应标准则应作为危险废物管理。规范危险废物的收集、贮存和处置等全过程管理，并严格落实管理过程中的安全生产主体责任。按照《省生态环境厅关于做好江苏省危险废物全生命周期监控系统上线运行工作的通知》(苏环办〔2020〕401号)要求，产生的各类危险废物应纳入全生命周期系统管理。各类委外处置的危险废物应委托具备相应危险废物处置资质的单位安全处置，依法办理危险废物转移处理审批手续。危险废物厂内暂存场所应符合《危险废物贮存污染控制标准》(GB18597—2023)要求，防止造成二次污染。按照《省生态环境厅关于进一步加强危险废物污染防治工作的实施意见》(苏环办〔2019〕327号)要求，在该项目投入运行前，贮存设施、装卸区域、危废运输车辆通道(含车辆出口和入口)等关键位置安装与中控室联网的危废在线视频监控系统。</w:t>
            </w:r>
          </w:p>
        </w:tc>
        <w:tc>
          <w:tcPr>
            <w:tcW w:w="4307"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highlight w:val="none"/>
                <w:lang w:eastAsia="zh-CN"/>
              </w:rPr>
              <w:t>厂区</w:t>
            </w:r>
            <w:r>
              <w:rPr>
                <w:rFonts w:hint="eastAsia" w:ascii="宋体" w:hAnsi="宋体" w:cs="宋体"/>
                <w:kern w:val="21"/>
                <w:sz w:val="21"/>
                <w:szCs w:val="21"/>
                <w:highlight w:val="none"/>
              </w:rPr>
              <w:t>原有副产品盐酸、亚磷酸满足报告书中论证的质量标准和有毒有害物质的控制指标限值</w:t>
            </w:r>
            <w:r>
              <w:rPr>
                <w:rFonts w:hint="eastAsia" w:ascii="宋体" w:hAnsi="宋体" w:cs="宋体"/>
                <w:sz w:val="21"/>
                <w:szCs w:val="21"/>
                <w:highlight w:val="none"/>
              </w:rPr>
              <w:t>。项目危废仓库符合《危险废物贮存污染控制标准》（GB18597-20</w:t>
            </w:r>
            <w:r>
              <w:rPr>
                <w:rFonts w:hint="eastAsia" w:ascii="宋体" w:hAnsi="宋体" w:cs="宋体"/>
                <w:sz w:val="21"/>
                <w:szCs w:val="21"/>
                <w:highlight w:val="none"/>
                <w:lang w:val="en-US" w:eastAsia="zh-CN"/>
              </w:rPr>
              <w:t>23</w:t>
            </w:r>
            <w:r>
              <w:rPr>
                <w:rFonts w:hint="eastAsia" w:ascii="宋体" w:hAnsi="宋体" w:cs="宋体"/>
                <w:sz w:val="21"/>
                <w:szCs w:val="21"/>
                <w:highlight w:val="none"/>
              </w:rPr>
              <w:t>）、《危险废物收集、</w:t>
            </w:r>
            <w:r>
              <w:rPr>
                <w:rFonts w:hint="eastAsia" w:ascii="宋体" w:hAnsi="宋体" w:cs="宋体"/>
                <w:sz w:val="21"/>
                <w:szCs w:val="21"/>
              </w:rPr>
              <w:t>贮存、运输技术规范》（HJ2025-2012）、</w:t>
            </w:r>
            <w:r>
              <w:rPr>
                <w:rFonts w:ascii="宋体" w:hAnsi="宋体" w:cs="宋体"/>
                <w:sz w:val="21"/>
                <w:szCs w:val="21"/>
              </w:rPr>
              <w:t>《</w:t>
            </w:r>
            <w:r>
              <w:rPr>
                <w:rFonts w:hint="eastAsia" w:ascii="宋体" w:hAnsi="宋体" w:cs="宋体"/>
                <w:sz w:val="21"/>
                <w:szCs w:val="21"/>
              </w:rPr>
              <w:t>《江苏省固体废物全过程环境监管工作意见》（苏环办[2024]16号）的规定。</w:t>
            </w:r>
            <w:r>
              <w:rPr>
                <w:rFonts w:hint="eastAsia" w:ascii="宋体" w:hAnsi="宋体" w:cs="宋体"/>
                <w:sz w:val="21"/>
                <w:szCs w:val="21"/>
                <w:lang w:val="en-US" w:eastAsia="zh-CN"/>
              </w:rPr>
              <w:t>根据现场核查结果、结合企业提供的固废台账，生活垃圾委托环卫部门定期清运；危险废物</w:t>
            </w:r>
            <w:r>
              <w:rPr>
                <w:rFonts w:hint="eastAsia" w:ascii="宋体" w:hAnsi="宋体" w:cs="宋体"/>
                <w:sz w:val="21"/>
                <w:szCs w:val="21"/>
                <w:lang w:eastAsia="zh-CN"/>
              </w:rPr>
              <w:t>滤渣、有机废液（包括蒸馏</w:t>
            </w:r>
            <w:r>
              <w:rPr>
                <w:rFonts w:hint="eastAsia" w:ascii="宋体" w:hAnsi="宋体" w:cs="宋体"/>
                <w:sz w:val="21"/>
                <w:szCs w:val="21"/>
              </w:rPr>
              <w:t>残液、</w:t>
            </w:r>
            <w:r>
              <w:rPr>
                <w:rFonts w:hint="eastAsia" w:ascii="宋体" w:hAnsi="宋体" w:cs="宋体"/>
                <w:sz w:val="21"/>
                <w:szCs w:val="21"/>
                <w:lang w:eastAsia="zh-CN"/>
              </w:rPr>
              <w:t>离心废液、冷凝液、母液）</w:t>
            </w:r>
            <w:r>
              <w:rPr>
                <w:rFonts w:hint="eastAsia" w:ascii="宋体" w:hAnsi="宋体" w:cs="宋体"/>
                <w:sz w:val="21"/>
                <w:szCs w:val="21"/>
              </w:rPr>
              <w:t>、</w:t>
            </w:r>
            <w:r>
              <w:rPr>
                <w:rFonts w:hint="eastAsia" w:ascii="宋体" w:hAnsi="宋体" w:cs="宋体"/>
                <w:sz w:val="21"/>
                <w:szCs w:val="21"/>
                <w:lang w:eastAsia="zh-CN"/>
              </w:rPr>
              <w:t>废石蜡油、</w:t>
            </w:r>
            <w:r>
              <w:rPr>
                <w:rFonts w:hint="eastAsia" w:ascii="宋体" w:hAnsi="宋体" w:cs="宋体"/>
                <w:sz w:val="21"/>
                <w:szCs w:val="21"/>
              </w:rPr>
              <w:t>废水处理</w:t>
            </w:r>
            <w:r>
              <w:rPr>
                <w:rFonts w:hint="eastAsia" w:ascii="宋体" w:hAnsi="宋体" w:eastAsia="宋体" w:cs="宋体"/>
                <w:sz w:val="21"/>
                <w:szCs w:val="21"/>
                <w:lang w:eastAsia="zh-CN"/>
              </w:rPr>
              <w:t>污泥、废盐、废液、树脂脱附液、废树脂、废包装物委托有资质单位定期转移处置</w:t>
            </w:r>
            <w:r>
              <w:rPr>
                <w:rFonts w:hint="eastAsia" w:ascii="宋体" w:hAnsi="宋体" w:eastAsia="宋体" w:cs="宋体"/>
                <w:sz w:val="21"/>
                <w:szCs w:val="21"/>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6</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强化各项环境风险防范措施，有效防范环境风险。严格落实《报告书》提出的环境风险防范措施等要求，建立环境安全预警与应急体系，按环境风险评价提出的对策，储备必要的事故应急物资设备，将本项目的事故风险防范纳入园区应急防控体系，确保事故状态下的环境安全。编制突发环境事件应急预案并报生态环境部门备案，严格落实事故防范和应急措施。新建容积2000m³事故池收集事故废水，事故应急池正常情况下必须空置，万一发生突发性事故，确保事故废水不进入外环境。</w:t>
            </w:r>
          </w:p>
        </w:tc>
        <w:tc>
          <w:tcPr>
            <w:tcW w:w="4307" w:type="dxa"/>
            <w:vAlign w:val="center"/>
          </w:tcPr>
          <w:p>
            <w:pPr>
              <w:pStyle w:val="10"/>
              <w:adjustRightInd w:val="0"/>
              <w:snapToGrid w:val="0"/>
              <w:jc w:val="both"/>
              <w:rPr>
                <w:rFonts w:hint="eastAsia" w:ascii="宋体" w:hAnsi="宋体" w:eastAsia="宋体" w:cs="宋体"/>
                <w:kern w:val="21"/>
                <w:sz w:val="21"/>
                <w:szCs w:val="21"/>
                <w:lang w:eastAsia="zh-CN"/>
              </w:rPr>
            </w:pPr>
            <w:r>
              <w:rPr>
                <w:rFonts w:hint="eastAsia" w:ascii="宋体" w:hAnsi="宋体" w:cs="宋体"/>
                <w:kern w:val="21"/>
                <w:sz w:val="21"/>
                <w:szCs w:val="21"/>
                <w:lang w:eastAsia="zh-CN"/>
              </w:rPr>
              <w:t>新厂区已</w:t>
            </w:r>
            <w:r>
              <w:rPr>
                <w:rFonts w:hint="eastAsia" w:ascii="宋体" w:hAnsi="宋体" w:cs="宋体"/>
                <w:kern w:val="21"/>
                <w:sz w:val="21"/>
                <w:szCs w:val="21"/>
              </w:rPr>
              <w:t>建</w:t>
            </w:r>
            <w:r>
              <w:rPr>
                <w:rFonts w:hint="eastAsia" w:ascii="宋体" w:hAnsi="宋体" w:cs="宋体"/>
                <w:kern w:val="21"/>
                <w:sz w:val="21"/>
                <w:szCs w:val="21"/>
                <w:lang w:eastAsia="zh-CN"/>
              </w:rPr>
              <w:t>成</w:t>
            </w:r>
            <w:r>
              <w:rPr>
                <w:rFonts w:hint="eastAsia" w:ascii="宋体" w:hAnsi="宋体" w:cs="宋体"/>
                <w:kern w:val="21"/>
                <w:sz w:val="21"/>
                <w:szCs w:val="21"/>
              </w:rPr>
              <w:t>容积2000m³事故池收集事故废水</w:t>
            </w:r>
            <w:r>
              <w:rPr>
                <w:rFonts w:hint="eastAsia" w:ascii="宋体" w:hAnsi="宋体" w:cs="宋体"/>
                <w:kern w:val="21"/>
                <w:sz w:val="21"/>
                <w:szCs w:val="21"/>
                <w:lang w:eastAsia="zh-CN"/>
              </w:rPr>
              <w:t>，全厂</w:t>
            </w:r>
            <w:r>
              <w:rPr>
                <w:rFonts w:hint="eastAsia" w:ascii="宋体" w:hAnsi="宋体" w:cs="宋体"/>
                <w:kern w:val="21"/>
                <w:sz w:val="21"/>
                <w:szCs w:val="21"/>
              </w:rPr>
              <w:t>已</w:t>
            </w:r>
            <w:r>
              <w:rPr>
                <w:rFonts w:hint="eastAsia" w:ascii="宋体" w:hAnsi="宋体" w:cs="宋体"/>
                <w:kern w:val="21"/>
                <w:sz w:val="21"/>
                <w:szCs w:val="21"/>
                <w:lang w:eastAsia="zh-CN"/>
              </w:rPr>
              <w:t>重新</w:t>
            </w:r>
            <w:r>
              <w:rPr>
                <w:rFonts w:hint="eastAsia" w:ascii="宋体" w:hAnsi="宋体" w:cs="宋体"/>
                <w:kern w:val="21"/>
                <w:sz w:val="21"/>
                <w:szCs w:val="21"/>
              </w:rPr>
              <w:t>编制了突发环境事件应急预案、危</w:t>
            </w:r>
            <w:r>
              <w:rPr>
                <w:rFonts w:hint="eastAsia" w:ascii="宋体" w:hAnsi="宋体" w:cs="宋体"/>
                <w:kern w:val="21"/>
                <w:sz w:val="21"/>
                <w:szCs w:val="21"/>
                <w:highlight w:val="none"/>
              </w:rPr>
              <w:t>险废物意外事故应急预案，并由盐城市滨海生态环境局备案，备案证号：320922-2024-11-H</w:t>
            </w:r>
            <w:r>
              <w:rPr>
                <w:rFonts w:hint="eastAsia" w:ascii="宋体" w:hAnsi="宋体" w:cs="宋体"/>
                <w:kern w:val="21"/>
                <w:sz w:val="21"/>
                <w:szCs w:val="21"/>
                <w:highlight w:val="none"/>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7</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持续切实做好土壤和地下水污染防治工作，严格落实《报告书》中提出的分区防渗要求，生产车间、原料仓库、成品库、危废暂存间、储罐区、污水处理池及其污水管线、事故池底部等区域采取重点防渗措施，制定并落实土壤、地下水跟踪监测计划和应急响应措施。</w:t>
            </w:r>
          </w:p>
        </w:tc>
        <w:tc>
          <w:tcPr>
            <w:tcW w:w="4307" w:type="dxa"/>
            <w:vAlign w:val="center"/>
          </w:tcPr>
          <w:p>
            <w:pPr>
              <w:pStyle w:val="10"/>
              <w:adjustRightInd w:val="0"/>
              <w:snapToGrid w:val="0"/>
              <w:jc w:val="both"/>
              <w:rPr>
                <w:rFonts w:hint="eastAsia" w:ascii="宋体" w:hAnsi="宋体" w:eastAsia="宋体" w:cs="宋体"/>
                <w:kern w:val="21"/>
                <w:sz w:val="21"/>
                <w:szCs w:val="21"/>
                <w:lang w:eastAsia="zh-CN"/>
              </w:rPr>
            </w:pPr>
            <w:r>
              <w:rPr>
                <w:rFonts w:hint="eastAsia" w:ascii="宋体" w:hAnsi="宋体" w:cs="宋体"/>
                <w:kern w:val="21"/>
                <w:sz w:val="21"/>
                <w:szCs w:val="21"/>
              </w:rPr>
              <w:t>项目已按照《报告书》中提出的分区防渗要求，落实了地下水和土壤的污染防治措施，并做好了各类设施及地面的防腐、防渗工作</w:t>
            </w:r>
            <w:r>
              <w:rPr>
                <w:rFonts w:hint="eastAsia" w:ascii="宋体" w:hAnsi="宋体" w:cs="宋体"/>
                <w:kern w:val="21"/>
                <w:sz w:val="21"/>
                <w:szCs w:val="21"/>
                <w:lang w:eastAsia="zh-CN"/>
              </w:rPr>
              <w:t>，</w:t>
            </w:r>
            <w:r>
              <w:rPr>
                <w:rFonts w:hint="eastAsia" w:ascii="宋体" w:hAnsi="宋体" w:cs="宋体"/>
                <w:kern w:val="21"/>
                <w:sz w:val="21"/>
                <w:szCs w:val="21"/>
              </w:rPr>
              <w:t>制定并落实土壤、地下水跟踪监测计划和应急响应措施</w:t>
            </w:r>
            <w:r>
              <w:rPr>
                <w:rFonts w:hint="eastAsia" w:ascii="宋体" w:hAnsi="宋体" w:cs="宋体"/>
                <w:kern w:val="21"/>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8</w:t>
            </w:r>
          </w:p>
        </w:tc>
        <w:tc>
          <w:tcPr>
            <w:tcW w:w="4629"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按要求规范设置各类排污口和标志。按照《江苏省污染源自动监控管理办法(试行)》要求，安装废气、废水自动监测监控设备并与属地生态环境部门联网。废气排放筒应合理设置采样口、采样监测平台；废水排放口、雨水排放口应设置在线监测、在线质控、视频监控和由园区监管部门控制的自动排放阀。各类污染治理设施应单独安装水、电、蒸汽等计量装置，关键设备(风机、水泵等)设置在线工况监控。按《报告书》和《排污单位自行监测技术指南农药制造工业》(HJ987-2018)要求，形成企业环境监测监控能力，组织实施日常自行监测。</w:t>
            </w:r>
          </w:p>
        </w:tc>
        <w:tc>
          <w:tcPr>
            <w:tcW w:w="4307" w:type="dxa"/>
            <w:vAlign w:val="center"/>
          </w:tcPr>
          <w:p>
            <w:pPr>
              <w:pStyle w:val="10"/>
              <w:adjustRightInd w:val="0"/>
              <w:snapToGrid w:val="0"/>
              <w:jc w:val="both"/>
              <w:rPr>
                <w:rFonts w:hint="eastAsia" w:ascii="宋体" w:hAnsi="宋体" w:cs="宋体"/>
                <w:kern w:val="21"/>
                <w:sz w:val="21"/>
                <w:szCs w:val="21"/>
              </w:rPr>
            </w:pPr>
            <w:r>
              <w:rPr>
                <w:rFonts w:hint="eastAsia" w:ascii="宋体" w:hAnsi="宋体" w:cs="宋体"/>
                <w:kern w:val="21"/>
                <w:sz w:val="21"/>
                <w:szCs w:val="21"/>
              </w:rPr>
              <w:t>项目</w:t>
            </w:r>
            <w:r>
              <w:rPr>
                <w:rFonts w:hint="eastAsia" w:ascii="宋体" w:hAnsi="宋体" w:cs="宋体"/>
                <w:kern w:val="21"/>
                <w:sz w:val="21"/>
                <w:szCs w:val="21"/>
                <w:lang w:val="en-US" w:eastAsia="zh-CN"/>
              </w:rPr>
              <w:t>13#</w:t>
            </w:r>
            <w:r>
              <w:rPr>
                <w:rFonts w:hint="eastAsia" w:ascii="宋体" w:hAnsi="宋体" w:cs="宋体"/>
                <w:kern w:val="21"/>
                <w:sz w:val="21"/>
                <w:szCs w:val="21"/>
              </w:rPr>
              <w:t>排气筒安装了CEMS、VOCs在线监测装置。污水排放口安装了在线水质水量监测仪器（pH、COD、氨氮、TP），雨水排放口安装了流量计、pH计、COD在线监控系统。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9</w:t>
            </w:r>
          </w:p>
        </w:tc>
        <w:tc>
          <w:tcPr>
            <w:tcW w:w="4629" w:type="dxa"/>
            <w:vAlign w:val="center"/>
          </w:tcPr>
          <w:p>
            <w:pPr>
              <w:pStyle w:val="10"/>
              <w:adjustRightInd w:val="0"/>
              <w:snapToGrid w:val="0"/>
              <w:jc w:val="both"/>
              <w:rPr>
                <w:rFonts w:hint="eastAsia" w:ascii="宋体" w:hAnsi="宋体" w:cs="宋体"/>
                <w:bCs/>
                <w:color w:val="000000"/>
                <w:kern w:val="21"/>
                <w:sz w:val="21"/>
                <w:szCs w:val="21"/>
              </w:rPr>
            </w:pPr>
            <w:r>
              <w:rPr>
                <w:rFonts w:hint="eastAsia" w:ascii="宋体" w:hAnsi="宋体" w:cs="宋体"/>
                <w:bCs/>
                <w:color w:val="000000"/>
                <w:kern w:val="21"/>
                <w:sz w:val="21"/>
                <w:szCs w:val="21"/>
              </w:rPr>
              <w:t>做好废弃危险化学品安全管理工作。按照《省生态环境厅、省应急管理厅关于做好生态环境和部门联动工作的意见》(苏环办〔2020〕101号)要求，废弃危险化学品应及时报属地生态环境部门申请备案，取得备案后应作为危险废物管理。</w:t>
            </w:r>
          </w:p>
        </w:tc>
        <w:tc>
          <w:tcPr>
            <w:tcW w:w="4307" w:type="dxa"/>
            <w:vAlign w:val="center"/>
          </w:tcPr>
          <w:p>
            <w:pPr>
              <w:pStyle w:val="10"/>
              <w:adjustRightInd w:val="0"/>
              <w:snapToGrid w:val="0"/>
              <w:ind w:left="0" w:leftChars="0" w:firstLine="0" w:firstLineChars="0"/>
              <w:jc w:val="center"/>
              <w:rPr>
                <w:rFonts w:hint="eastAsia" w:ascii="Times New Roman" w:hAnsi="Times New Roman" w:cs="Times New Roman"/>
                <w:spacing w:val="4"/>
              </w:rPr>
            </w:pPr>
            <w:r>
              <w:rPr>
                <w:rFonts w:hint="eastAsia" w:ascii="宋体" w:hAnsi="宋体" w:cs="宋体"/>
                <w:sz w:val="21"/>
                <w:szCs w:val="21"/>
              </w:rPr>
              <w:t>符合环评批复要求</w:t>
            </w:r>
            <w:r>
              <w:rPr>
                <w:rFonts w:hint="eastAsia" w:ascii="Times New Roman" w:hAnsi="Times New Roman" w:cs="Times New Roman"/>
                <w:spacing w:val="4"/>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702"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kern w:val="21"/>
                <w:sz w:val="21"/>
                <w:szCs w:val="21"/>
              </w:rPr>
              <w:t>10</w:t>
            </w:r>
          </w:p>
        </w:tc>
        <w:tc>
          <w:tcPr>
            <w:tcW w:w="4629" w:type="dxa"/>
            <w:vAlign w:val="center"/>
          </w:tcPr>
          <w:p>
            <w:pPr>
              <w:pStyle w:val="10"/>
              <w:adjustRightInd w:val="0"/>
              <w:snapToGrid w:val="0"/>
              <w:jc w:val="both"/>
              <w:rPr>
                <w:rFonts w:hint="eastAsia" w:ascii="宋体" w:hAnsi="宋体" w:cs="宋体"/>
                <w:bCs/>
                <w:color w:val="000000"/>
                <w:kern w:val="21"/>
                <w:sz w:val="21"/>
                <w:szCs w:val="21"/>
              </w:rPr>
            </w:pPr>
            <w:r>
              <w:rPr>
                <w:rFonts w:hint="eastAsia" w:ascii="宋体" w:hAnsi="宋体" w:cs="宋体"/>
                <w:bCs/>
                <w:color w:val="000000"/>
                <w:kern w:val="21"/>
                <w:sz w:val="21"/>
                <w:szCs w:val="21"/>
              </w:rPr>
              <w:t>加强厂区绿化</w:t>
            </w:r>
            <w:r>
              <w:rPr>
                <w:rFonts w:hint="eastAsia" w:ascii="宋体" w:hAnsi="宋体" w:cs="宋体"/>
                <w:bCs/>
                <w:color w:val="000000"/>
                <w:kern w:val="21"/>
                <w:sz w:val="21"/>
                <w:szCs w:val="21"/>
                <w:lang w:eastAsia="zh-CN"/>
              </w:rPr>
              <w:t>，</w:t>
            </w:r>
            <w:r>
              <w:rPr>
                <w:rFonts w:hint="eastAsia" w:ascii="宋体" w:hAnsi="宋体" w:cs="宋体"/>
                <w:bCs/>
                <w:color w:val="000000"/>
                <w:kern w:val="21"/>
                <w:sz w:val="21"/>
                <w:szCs w:val="21"/>
              </w:rPr>
              <w:t>厂界四周应建设绿化隔离带，以减轻废气和噪声对周围环境的影响。</w:t>
            </w:r>
          </w:p>
        </w:tc>
        <w:tc>
          <w:tcPr>
            <w:tcW w:w="4307" w:type="dxa"/>
            <w:vAlign w:val="center"/>
          </w:tcPr>
          <w:p>
            <w:pPr>
              <w:pStyle w:val="10"/>
              <w:adjustRightInd w:val="0"/>
              <w:snapToGrid w:val="0"/>
              <w:ind w:firstLine="0" w:firstLineChars="0"/>
              <w:jc w:val="center"/>
              <w:rPr>
                <w:rFonts w:hint="eastAsia" w:ascii="宋体" w:hAnsi="宋体" w:cs="宋体"/>
                <w:kern w:val="21"/>
                <w:sz w:val="21"/>
                <w:szCs w:val="21"/>
              </w:rPr>
            </w:pPr>
            <w:r>
              <w:rPr>
                <w:rFonts w:hint="eastAsia" w:ascii="宋体" w:hAnsi="宋体" w:cs="宋体"/>
                <w:sz w:val="21"/>
                <w:szCs w:val="21"/>
              </w:rPr>
              <w:t>符合环评批复要求。</w:t>
            </w:r>
          </w:p>
        </w:tc>
      </w:tr>
    </w:tbl>
    <w:p>
      <w:pPr>
        <w:pStyle w:val="19"/>
        <w:snapToGrid w:val="0"/>
        <w:spacing w:before="0" w:line="360" w:lineRule="auto"/>
        <w:ind w:right="0" w:firstLine="0" w:firstLineChars="0"/>
        <w:jc w:val="both"/>
        <w:rPr>
          <w:rFonts w:hint="eastAsia" w:ascii="宋体" w:hAnsi="宋体" w:cs="宋体"/>
          <w:b/>
          <w:bCs/>
          <w:color w:val="FF0000"/>
          <w:szCs w:val="24"/>
        </w:rPr>
        <w:sectPr>
          <w:pgSz w:w="11906" w:h="16838"/>
          <w:pgMar w:top="1531" w:right="1440" w:bottom="1531" w:left="1440" w:header="851" w:footer="992" w:gutter="0"/>
          <w:pgBorders>
            <w:top w:val="none" w:sz="0" w:space="0"/>
            <w:left w:val="none" w:sz="0" w:space="0"/>
            <w:bottom w:val="none" w:sz="0" w:space="0"/>
            <w:right w:val="none" w:sz="0" w:space="0"/>
          </w:pgBorders>
          <w:cols w:space="425" w:num="1"/>
          <w:docGrid w:type="lines" w:linePitch="312" w:charSpace="0"/>
        </w:sectPr>
      </w:pPr>
    </w:p>
    <w:p>
      <w:pPr>
        <w:pStyle w:val="7"/>
        <w:adjustRightInd w:val="0"/>
        <w:snapToGrid w:val="0"/>
        <w:spacing w:line="360" w:lineRule="auto"/>
        <w:rPr>
          <w:rFonts w:hint="eastAsia" w:ascii="宋体" w:hAnsi="宋体" w:cs="宋体"/>
          <w:sz w:val="32"/>
          <w:szCs w:val="32"/>
        </w:rPr>
      </w:pPr>
      <w:bookmarkStart w:id="183" w:name="_Toc2294"/>
      <w:r>
        <w:rPr>
          <w:rFonts w:hint="eastAsia" w:ascii="宋体" w:hAnsi="宋体" w:cs="宋体"/>
          <w:sz w:val="32"/>
          <w:szCs w:val="32"/>
        </w:rPr>
        <w:t>6  验收执行标准</w:t>
      </w:r>
      <w:bookmarkEnd w:id="183"/>
    </w:p>
    <w:p>
      <w:pPr>
        <w:pStyle w:val="8"/>
        <w:adjustRightInd w:val="0"/>
        <w:snapToGrid w:val="0"/>
        <w:spacing w:before="0" w:after="0" w:line="360" w:lineRule="auto"/>
        <w:rPr>
          <w:rFonts w:hint="eastAsia" w:ascii="宋体" w:hAnsi="宋体" w:eastAsia="宋体" w:cs="宋体"/>
          <w:sz w:val="30"/>
          <w:szCs w:val="30"/>
        </w:rPr>
      </w:pPr>
      <w:bookmarkStart w:id="184" w:name="_Toc27423"/>
      <w:bookmarkStart w:id="185" w:name="_Toc3036"/>
      <w:bookmarkStart w:id="186" w:name="_Toc5938"/>
      <w:r>
        <w:rPr>
          <w:rFonts w:hint="eastAsia" w:ascii="宋体" w:hAnsi="宋体" w:eastAsia="宋体" w:cs="宋体"/>
          <w:sz w:val="30"/>
          <w:szCs w:val="30"/>
        </w:rPr>
        <w:t>6.1  废水污染物执行标准</w:t>
      </w:r>
      <w:bookmarkEnd w:id="184"/>
      <w:bookmarkEnd w:id="185"/>
      <w:bookmarkEnd w:id="186"/>
    </w:p>
    <w:p>
      <w:pPr>
        <w:adjustRightInd w:val="0"/>
        <w:snapToGrid w:val="0"/>
        <w:spacing w:line="360" w:lineRule="auto"/>
        <w:ind w:firstLine="510" w:firstLineChars="200"/>
        <w:jc w:val="both"/>
        <w:rPr>
          <w:rFonts w:hint="eastAsia" w:ascii="宋体" w:hAnsi="宋体" w:cs="宋体"/>
          <w:kern w:val="0"/>
        </w:rPr>
      </w:pPr>
      <w:bookmarkStart w:id="187" w:name="_Toc31320"/>
      <w:bookmarkStart w:id="188" w:name="_Toc7448"/>
      <w:r>
        <w:rPr>
          <w:rFonts w:hint="eastAsia" w:ascii="宋体" w:hAnsi="宋体" w:eastAsia="宋体" w:cs="宋体"/>
          <w:color w:val="auto"/>
          <w:kern w:val="0"/>
          <w:sz w:val="24"/>
          <w:szCs w:val="24"/>
          <w:lang w:val="en-US" w:eastAsia="zh-CN" w:bidi="ar-SA"/>
        </w:rPr>
        <w:t>本次验收项目废水根据“分类收集、分质处理”的原则，</w:t>
      </w:r>
      <w:r>
        <w:rPr>
          <w:rFonts w:hint="eastAsia" w:ascii="宋体" w:hAnsi="宋体" w:cs="宋体"/>
          <w:kern w:val="0"/>
        </w:rPr>
        <w:t>废水经预处理达标后排入园区污水处理厂集中处理，执行园区污水处理厂接管标准。园区污水处理厂COD、氨氮、总氮、总磷等因子排放标准执行《城镇污水处理厂污染物排放标准》（GB18918-2002）一级A标准，其它污染因子执行江苏省《化学工业水污染物排放标准》（DB32/939-2020）表2标准及《污水综合排放标准》（GB8978-1996）表4一级</w:t>
      </w:r>
      <w:r>
        <w:rPr>
          <w:rFonts w:hint="eastAsia" w:ascii="宋体" w:hAnsi="宋体" w:cs="宋体"/>
          <w:kern w:val="0"/>
          <w:lang w:val="en-US" w:eastAsia="zh-CN"/>
        </w:rPr>
        <w:t>B</w:t>
      </w:r>
      <w:r>
        <w:rPr>
          <w:rFonts w:hint="eastAsia" w:ascii="宋体" w:hAnsi="宋体" w:cs="宋体"/>
          <w:kern w:val="0"/>
        </w:rPr>
        <w:t>标准。园区污水处理厂接管标准具体标准值见表6.1。</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表6.1  废水污染物排放标准值表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12"/>
        <w:gridCol w:w="3212"/>
        <w:gridCol w:w="321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3212" w:type="dxa"/>
            <w:tcBorders>
              <w:tl2br w:val="nil"/>
              <w:tr2bl w:val="nil"/>
            </w:tcBorders>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评价因子</w:t>
            </w:r>
          </w:p>
        </w:tc>
        <w:tc>
          <w:tcPr>
            <w:tcW w:w="3212" w:type="dxa"/>
            <w:tcBorders>
              <w:tl2br w:val="nil"/>
              <w:tr2bl w:val="nil"/>
            </w:tcBorders>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标准值</w:t>
            </w:r>
            <w:r>
              <w:rPr>
                <w:rFonts w:hint="eastAsia" w:asciiTheme="minorEastAsia" w:hAnsiTheme="minorEastAsia" w:eastAsiaTheme="minorEastAsia" w:cstheme="minorEastAsia"/>
                <w:b/>
                <w:kern w:val="21"/>
                <w:sz w:val="21"/>
                <w:szCs w:val="21"/>
              </w:rPr>
              <w:t>(mg/L)</w:t>
            </w:r>
          </w:p>
        </w:tc>
        <w:tc>
          <w:tcPr>
            <w:tcW w:w="3214" w:type="dxa"/>
            <w:tcBorders>
              <w:tl2br w:val="nil"/>
              <w:tr2bl w:val="nil"/>
            </w:tcBorders>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1"/>
                <w:sz w:val="21"/>
                <w:szCs w:val="21"/>
              </w:rPr>
            </w:pPr>
            <w:r>
              <w:rPr>
                <w:rFonts w:hint="eastAsia" w:asciiTheme="minorEastAsia" w:hAnsiTheme="minorEastAsia" w:eastAsiaTheme="minorEastAsia" w:cstheme="minorEastAsia"/>
                <w:b/>
                <w:bCs/>
                <w:kern w:val="21"/>
                <w:sz w:val="21"/>
                <w:szCs w:val="21"/>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pH，无量纲</w:t>
            </w:r>
          </w:p>
        </w:tc>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6-9</w:t>
            </w:r>
          </w:p>
        </w:tc>
        <w:tc>
          <w:tcPr>
            <w:tcW w:w="3214" w:type="dxa"/>
            <w:vMerge w:val="restart"/>
            <w:tcBorders>
              <w:tl2br w:val="nil"/>
              <w:tr2bl w:val="nil"/>
            </w:tcBorders>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园区污水处理厂接管标准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COD</w:t>
            </w:r>
          </w:p>
        </w:tc>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val="en-GB"/>
              </w:rPr>
              <w:t>≤</w:t>
            </w:r>
            <w:r>
              <w:rPr>
                <w:rFonts w:hint="eastAsia" w:asciiTheme="minorEastAsia" w:hAnsiTheme="minorEastAsia" w:eastAsiaTheme="minorEastAsia" w:cstheme="minorEastAsia"/>
                <w:kern w:val="21"/>
                <w:sz w:val="21"/>
                <w:szCs w:val="21"/>
              </w:rPr>
              <w:t>350</w:t>
            </w:r>
          </w:p>
        </w:tc>
        <w:tc>
          <w:tcPr>
            <w:tcW w:w="3214" w:type="dxa"/>
            <w:vMerge w:val="continue"/>
            <w:tcBorders>
              <w:tl2br w:val="nil"/>
              <w:tr2bl w:val="nil"/>
            </w:tcBorders>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SS</w:t>
            </w:r>
          </w:p>
        </w:tc>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val="en-GB"/>
              </w:rPr>
              <w:t>≤</w:t>
            </w:r>
            <w:r>
              <w:rPr>
                <w:rFonts w:hint="eastAsia" w:asciiTheme="minorEastAsia" w:hAnsiTheme="minorEastAsia" w:eastAsiaTheme="minorEastAsia" w:cstheme="minorEastAsia"/>
                <w:kern w:val="21"/>
                <w:sz w:val="21"/>
                <w:szCs w:val="21"/>
              </w:rPr>
              <w:t>400</w:t>
            </w:r>
          </w:p>
        </w:tc>
        <w:tc>
          <w:tcPr>
            <w:tcW w:w="3214" w:type="dxa"/>
            <w:vMerge w:val="continue"/>
            <w:tcBorders>
              <w:tl2br w:val="nil"/>
              <w:tr2bl w:val="nil"/>
            </w:tcBorders>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氨氮</w:t>
            </w:r>
          </w:p>
        </w:tc>
        <w:tc>
          <w:tcPr>
            <w:tcW w:w="3212" w:type="dxa"/>
            <w:tcBorders>
              <w:tl2br w:val="nil"/>
              <w:tr2bl w:val="nil"/>
            </w:tcBorders>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val="en-GB"/>
              </w:rPr>
              <w:t>≤35</w:t>
            </w:r>
          </w:p>
        </w:tc>
        <w:tc>
          <w:tcPr>
            <w:tcW w:w="3214" w:type="dxa"/>
            <w:vMerge w:val="continue"/>
            <w:tcBorders>
              <w:tl2br w:val="nil"/>
              <w:tr2bl w:val="nil"/>
            </w:tcBorders>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总氮</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val="en-GB"/>
              </w:rPr>
              <w:t>≤50</w:t>
            </w:r>
          </w:p>
        </w:tc>
        <w:tc>
          <w:tcPr>
            <w:tcW w:w="3214" w:type="dxa"/>
            <w:vMerge w:val="continue"/>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总磷（以P计）</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val="en-GB"/>
              </w:rPr>
              <w:t>≤1.0</w:t>
            </w:r>
          </w:p>
        </w:tc>
        <w:tc>
          <w:tcPr>
            <w:tcW w:w="3214" w:type="dxa"/>
            <w:vMerge w:val="continue"/>
            <w:vAlign w:val="center"/>
          </w:tcPr>
          <w:p>
            <w:pPr>
              <w:pStyle w:val="37"/>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石油类</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lang w:val="en-GB"/>
              </w:rPr>
            </w:pPr>
            <w:r>
              <w:rPr>
                <w:rFonts w:hint="eastAsia" w:asciiTheme="minorEastAsia" w:hAnsiTheme="minorEastAsia" w:eastAsiaTheme="minorEastAsia" w:cstheme="minorEastAsia"/>
                <w:kern w:val="21"/>
                <w:sz w:val="21"/>
                <w:szCs w:val="21"/>
                <w:lang w:val="en-GB"/>
              </w:rPr>
              <w:t>≤</w:t>
            </w:r>
            <w:r>
              <w:rPr>
                <w:rFonts w:hint="eastAsia" w:asciiTheme="minorEastAsia" w:hAnsiTheme="minorEastAsia" w:eastAsiaTheme="minorEastAsia" w:cstheme="minorEastAsia"/>
                <w:kern w:val="21"/>
                <w:sz w:val="21"/>
                <w:szCs w:val="21"/>
                <w:lang w:val="en-US" w:eastAsia="zh-CN"/>
              </w:rPr>
              <w:t>10</w:t>
            </w:r>
          </w:p>
        </w:tc>
        <w:tc>
          <w:tcPr>
            <w:tcW w:w="321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rPr>
              <w:t>AOX（可吸附有机卤素）</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lang w:val="en-GB"/>
              </w:rPr>
            </w:pPr>
            <w:r>
              <w:rPr>
                <w:rFonts w:hint="eastAsia" w:asciiTheme="minorEastAsia" w:hAnsiTheme="minorEastAsia" w:eastAsiaTheme="minorEastAsia" w:cstheme="minorEastAsia"/>
                <w:kern w:val="21"/>
                <w:sz w:val="21"/>
                <w:szCs w:val="21"/>
                <w:lang w:val="en-GB"/>
              </w:rPr>
              <w:t>≤1.0</w:t>
            </w:r>
          </w:p>
        </w:tc>
        <w:tc>
          <w:tcPr>
            <w:tcW w:w="321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eastAsia="zh-CN"/>
              </w:rPr>
              <w:t>吡啶</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lang w:val="en-GB"/>
              </w:rPr>
            </w:pPr>
            <w:r>
              <w:rPr>
                <w:rFonts w:hint="eastAsia" w:asciiTheme="minorEastAsia" w:hAnsiTheme="minorEastAsia" w:eastAsiaTheme="minorEastAsia" w:cstheme="minorEastAsia"/>
                <w:kern w:val="21"/>
                <w:sz w:val="21"/>
                <w:szCs w:val="21"/>
                <w:lang w:val="en-GB"/>
              </w:rPr>
              <w:t>≤</w:t>
            </w:r>
            <w:r>
              <w:rPr>
                <w:rFonts w:hint="eastAsia" w:asciiTheme="minorEastAsia" w:hAnsiTheme="minorEastAsia" w:eastAsiaTheme="minorEastAsia" w:cstheme="minorEastAsia"/>
                <w:kern w:val="21"/>
                <w:sz w:val="21"/>
                <w:szCs w:val="21"/>
                <w:lang w:val="en-US" w:eastAsia="zh-CN"/>
              </w:rPr>
              <w:t>2</w:t>
            </w:r>
          </w:p>
        </w:tc>
        <w:tc>
          <w:tcPr>
            <w:tcW w:w="321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eastAsia="zh-CN"/>
              </w:rPr>
              <w:t>二氯甲烷</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lang w:val="en-GB"/>
              </w:rPr>
            </w:pPr>
            <w:r>
              <w:rPr>
                <w:rFonts w:hint="eastAsia" w:asciiTheme="minorEastAsia" w:hAnsiTheme="minorEastAsia" w:eastAsiaTheme="minorEastAsia" w:cstheme="minorEastAsia"/>
                <w:kern w:val="21"/>
                <w:sz w:val="21"/>
                <w:szCs w:val="21"/>
                <w:lang w:val="en-GB"/>
              </w:rPr>
              <w:t>≤</w:t>
            </w:r>
            <w:r>
              <w:rPr>
                <w:rFonts w:hint="eastAsia" w:asciiTheme="minorEastAsia" w:hAnsiTheme="minorEastAsia" w:eastAsiaTheme="minorEastAsia" w:cstheme="minorEastAsia"/>
                <w:kern w:val="21"/>
                <w:sz w:val="21"/>
                <w:szCs w:val="21"/>
                <w:lang w:val="en-US" w:eastAsia="zh-CN"/>
              </w:rPr>
              <w:t>0.2</w:t>
            </w:r>
          </w:p>
        </w:tc>
        <w:tc>
          <w:tcPr>
            <w:tcW w:w="321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eastAsia="zh-CN"/>
              </w:rPr>
              <w:t>二氯乙烷</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lang w:val="en-GB"/>
              </w:rPr>
            </w:pPr>
            <w:r>
              <w:rPr>
                <w:rFonts w:hint="eastAsia" w:asciiTheme="minorEastAsia" w:hAnsiTheme="minorEastAsia" w:eastAsiaTheme="minorEastAsia" w:cstheme="minorEastAsia"/>
                <w:kern w:val="21"/>
                <w:sz w:val="21"/>
                <w:szCs w:val="21"/>
                <w:lang w:val="en-GB"/>
              </w:rPr>
              <w:t>≤</w:t>
            </w:r>
            <w:r>
              <w:rPr>
                <w:rFonts w:hint="eastAsia" w:asciiTheme="minorEastAsia" w:hAnsiTheme="minorEastAsia" w:eastAsiaTheme="minorEastAsia" w:cstheme="minorEastAsia"/>
                <w:kern w:val="21"/>
                <w:sz w:val="21"/>
                <w:szCs w:val="21"/>
                <w:lang w:val="en-US" w:eastAsia="zh-CN"/>
              </w:rPr>
              <w:t>0.3</w:t>
            </w:r>
          </w:p>
        </w:tc>
        <w:tc>
          <w:tcPr>
            <w:tcW w:w="321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val="en-US" w:eastAsia="zh-CN"/>
              </w:rPr>
              <w:t>全盐量</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lang w:val="en-GB"/>
              </w:rPr>
            </w:pPr>
            <w:r>
              <w:rPr>
                <w:rFonts w:hint="eastAsia" w:asciiTheme="minorEastAsia" w:hAnsiTheme="minorEastAsia" w:eastAsiaTheme="minorEastAsia" w:cstheme="minorEastAsia"/>
                <w:kern w:val="21"/>
                <w:sz w:val="21"/>
                <w:szCs w:val="21"/>
                <w:lang w:val="en-GB"/>
              </w:rPr>
              <w:t>≤</w:t>
            </w:r>
            <w:r>
              <w:rPr>
                <w:rFonts w:hint="eastAsia" w:asciiTheme="minorEastAsia" w:hAnsiTheme="minorEastAsia" w:eastAsiaTheme="minorEastAsia" w:cstheme="minorEastAsia"/>
                <w:kern w:val="21"/>
                <w:sz w:val="21"/>
                <w:szCs w:val="21"/>
                <w:lang w:val="en-US" w:eastAsia="zh-CN"/>
              </w:rPr>
              <w:t>5000</w:t>
            </w:r>
          </w:p>
        </w:tc>
        <w:tc>
          <w:tcPr>
            <w:tcW w:w="321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r>
              <w:rPr>
                <w:rFonts w:hint="eastAsia" w:asciiTheme="minorEastAsia" w:hAnsiTheme="minorEastAsia" w:eastAsiaTheme="minorEastAsia" w:cstheme="minorEastAsia"/>
                <w:kern w:val="21"/>
                <w:sz w:val="21"/>
                <w:szCs w:val="21"/>
                <w:lang w:val="en-US" w:eastAsia="zh-CN"/>
              </w:rPr>
              <w:t>杀菌剂</w:t>
            </w:r>
          </w:p>
        </w:tc>
        <w:tc>
          <w:tcPr>
            <w:tcW w:w="3212" w:type="dxa"/>
            <w:shd w:val="clear" w:color="auto" w:fill="auto"/>
            <w:vAlign w:val="center"/>
          </w:tcPr>
          <w:p>
            <w:pPr>
              <w:pStyle w:val="33"/>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lang w:val="en-GB"/>
              </w:rPr>
            </w:pPr>
            <w:r>
              <w:rPr>
                <w:rFonts w:hint="eastAsia" w:asciiTheme="minorEastAsia" w:hAnsiTheme="minorEastAsia" w:eastAsiaTheme="minorEastAsia" w:cstheme="minorEastAsia"/>
                <w:kern w:val="21"/>
                <w:sz w:val="21"/>
                <w:szCs w:val="21"/>
                <w:lang w:val="en-US" w:eastAsia="zh-CN"/>
              </w:rPr>
              <w:t>不得检出</w:t>
            </w:r>
          </w:p>
        </w:tc>
        <w:tc>
          <w:tcPr>
            <w:tcW w:w="3214"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kern w:val="21"/>
                <w:sz w:val="21"/>
                <w:szCs w:val="21"/>
              </w:rPr>
            </w:pPr>
          </w:p>
        </w:tc>
      </w:tr>
    </w:tbl>
    <w:p>
      <w:pPr>
        <w:pStyle w:val="8"/>
        <w:keepNext/>
        <w:keepLines/>
        <w:pageBreakBefore w:val="0"/>
        <w:widowControl w:val="0"/>
        <w:kinsoku/>
        <w:wordWrap/>
        <w:overflowPunct/>
        <w:topLinePunct w:val="0"/>
        <w:autoSpaceDE/>
        <w:autoSpaceDN/>
        <w:bidi w:val="0"/>
        <w:adjustRightInd/>
        <w:snapToGrid/>
        <w:spacing w:before="0" w:after="0" w:line="360" w:lineRule="auto"/>
        <w:textAlignment w:val="auto"/>
        <w:outlineLvl w:val="1"/>
        <w:rPr>
          <w:rFonts w:hint="eastAsia" w:ascii="宋体" w:hAnsi="宋体" w:eastAsia="宋体"/>
          <w:sz w:val="30"/>
          <w:szCs w:val="30"/>
        </w:rPr>
      </w:pPr>
      <w:bookmarkStart w:id="189" w:name="_Toc19097"/>
      <w:r>
        <w:rPr>
          <w:rFonts w:hint="eastAsia" w:ascii="宋体" w:hAnsi="宋体" w:eastAsia="宋体"/>
          <w:sz w:val="30"/>
          <w:szCs w:val="30"/>
        </w:rPr>
        <w:t>6.2  废气污染物执行标准</w:t>
      </w:r>
      <w:bookmarkEnd w:id="187"/>
      <w:bookmarkEnd w:id="188"/>
      <w:bookmarkEnd w:id="189"/>
    </w:p>
    <w:p>
      <w:pPr>
        <w:widowControl/>
        <w:adjustRightInd w:val="0"/>
        <w:snapToGrid w:val="0"/>
        <w:spacing w:line="360" w:lineRule="auto"/>
        <w:ind w:firstLine="510" w:firstLineChars="200"/>
        <w:jc w:val="both"/>
        <w:rPr>
          <w:rFonts w:hint="eastAsia" w:ascii="宋体" w:hAnsi="宋体" w:cs="宋体"/>
          <w:kern w:val="0"/>
        </w:rPr>
      </w:pPr>
      <w:bookmarkStart w:id="190" w:name="_Toc8337"/>
      <w:bookmarkStart w:id="191" w:name="_Toc13572"/>
      <w:r>
        <w:rPr>
          <w:rFonts w:hint="eastAsia" w:ascii="宋体" w:hAnsi="宋体" w:cs="宋体"/>
          <w:kern w:val="0"/>
        </w:rPr>
        <w:t>本次验收项目生产过程中产生的</w:t>
      </w:r>
      <w:r>
        <w:rPr>
          <w:rFonts w:hint="eastAsia" w:ascii="宋体" w:hAnsi="宋体" w:cs="宋体"/>
          <w:kern w:val="0"/>
          <w:lang w:eastAsia="zh-CN"/>
        </w:rPr>
        <w:t>颗粒物、氯化氢、</w:t>
      </w:r>
      <w:r>
        <w:rPr>
          <w:rFonts w:hint="eastAsia" w:ascii="宋体" w:hAnsi="宋体" w:cs="宋体"/>
          <w:kern w:val="0"/>
          <w:lang w:val="en-US" w:eastAsia="zh-CN"/>
        </w:rPr>
        <w:t>VOCs以及污水处理产生的氨、硫化氢、VOCs执行《</w:t>
      </w:r>
      <w:r>
        <w:rPr>
          <w:rFonts w:hint="eastAsia" w:ascii="宋体" w:hAnsi="宋体" w:cs="宋体"/>
          <w:kern w:val="0"/>
        </w:rPr>
        <w:t>农药制造工业大气污染物排放标准》（GB39727-2020）</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lang w:eastAsia="zh-CN"/>
        </w:rPr>
        <w:t>中相关标准限值；乙腈、吡啶、二氯甲烷、二氯乙烷、</w:t>
      </w:r>
      <w:r>
        <w:rPr>
          <w:rFonts w:hint="eastAsia" w:ascii="宋体" w:hAnsi="宋体" w:cs="宋体"/>
          <w:kern w:val="0"/>
          <w:lang w:val="en-US" w:eastAsia="zh-CN"/>
        </w:rPr>
        <w:t>非甲烷总烃、臭气浓度</w:t>
      </w:r>
      <w:r>
        <w:rPr>
          <w:rFonts w:hint="eastAsia" w:ascii="宋体" w:hAnsi="宋体" w:cs="宋体"/>
          <w:kern w:val="0"/>
        </w:rPr>
        <w:t>执行《化学工业挥发性有机物排放标准》（DB32/3151-2016）表1、表2相关标准</w:t>
      </w:r>
      <w:r>
        <w:rPr>
          <w:rFonts w:hint="eastAsia" w:ascii="宋体" w:hAnsi="宋体" w:cs="宋体"/>
          <w:kern w:val="0"/>
          <w:lang w:eastAsia="zh-CN"/>
        </w:rPr>
        <w:t>限值</w:t>
      </w:r>
      <w:r>
        <w:rPr>
          <w:rFonts w:hint="eastAsia" w:ascii="宋体" w:hAnsi="宋体" w:cs="宋体"/>
          <w:kern w:val="0"/>
        </w:rPr>
        <w:t>；</w:t>
      </w:r>
      <w:r>
        <w:rPr>
          <w:rFonts w:hint="eastAsia" w:ascii="宋体" w:hAnsi="宋体" w:cs="宋体"/>
          <w:kern w:val="0"/>
          <w:lang w:eastAsia="zh-CN"/>
        </w:rPr>
        <w:t>二氧化硫</w:t>
      </w:r>
      <w:r>
        <w:rPr>
          <w:rFonts w:hint="eastAsia" w:ascii="宋体" w:hAnsi="宋体" w:cs="宋体"/>
          <w:kern w:val="0"/>
        </w:rPr>
        <w:t>执行《大气污染物综合排放标准》（DB32/4041-2021）</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rPr>
        <w:t>相关标准</w:t>
      </w:r>
      <w:r>
        <w:rPr>
          <w:rFonts w:hint="eastAsia" w:ascii="宋体" w:hAnsi="宋体" w:cs="宋体"/>
          <w:kern w:val="0"/>
          <w:lang w:eastAsia="zh-CN"/>
        </w:rPr>
        <w:t>限值</w:t>
      </w:r>
      <w:r>
        <w:rPr>
          <w:rFonts w:hint="eastAsia" w:ascii="宋体" w:hAnsi="宋体" w:cs="宋体"/>
          <w:kern w:val="0"/>
        </w:rPr>
        <w:t>。具体标准值见表6.2。</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表6.2  大气污染物排放标准值表</w:t>
      </w:r>
    </w:p>
    <w:tbl>
      <w:tblPr>
        <w:tblStyle w:val="31"/>
        <w:tblW w:w="10205"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1"/>
        <w:gridCol w:w="735"/>
        <w:gridCol w:w="698"/>
        <w:gridCol w:w="712"/>
        <w:gridCol w:w="790"/>
        <w:gridCol w:w="751"/>
        <w:gridCol w:w="751"/>
        <w:gridCol w:w="747"/>
        <w:gridCol w:w="755"/>
        <w:gridCol w:w="751"/>
        <w:gridCol w:w="751"/>
        <w:gridCol w:w="751"/>
        <w:gridCol w:w="725"/>
        <w:gridCol w:w="7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lang w:eastAsia="zh-CN"/>
              </w:rPr>
            </w:pPr>
            <w:r>
              <w:rPr>
                <w:rFonts w:hint="eastAsia" w:asciiTheme="minorEastAsia" w:hAnsiTheme="minorEastAsia" w:eastAsiaTheme="minorEastAsia" w:cstheme="minorEastAsia"/>
                <w:b/>
                <w:bCs/>
                <w:sz w:val="21"/>
                <w:szCs w:val="21"/>
                <w:highlight w:val="none"/>
                <w:vertAlign w:val="baseline"/>
                <w:lang w:eastAsia="zh-CN"/>
              </w:rPr>
              <w:t>污染物</w:t>
            </w:r>
          </w:p>
        </w:tc>
        <w:tc>
          <w:tcPr>
            <w:tcW w:w="2200"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lang w:eastAsia="zh-CN"/>
              </w:rPr>
            </w:pPr>
            <w:r>
              <w:rPr>
                <w:rFonts w:hint="eastAsia" w:asciiTheme="minorEastAsia" w:hAnsiTheme="minorEastAsia" w:eastAsiaTheme="minorEastAsia" w:cstheme="minorEastAsia"/>
                <w:b/>
                <w:bCs/>
                <w:sz w:val="21"/>
                <w:szCs w:val="21"/>
                <w:highlight w:val="none"/>
                <w:vertAlign w:val="baseline"/>
                <w:lang w:eastAsia="zh-CN"/>
              </w:rPr>
              <w:t>《农药制造工业大气污染物排放标准》（</w:t>
            </w:r>
            <w:r>
              <w:rPr>
                <w:rFonts w:hint="eastAsia" w:asciiTheme="minorEastAsia" w:hAnsiTheme="minorEastAsia" w:eastAsiaTheme="minorEastAsia" w:cstheme="minorEastAsia"/>
                <w:b/>
                <w:bCs/>
                <w:sz w:val="21"/>
                <w:szCs w:val="21"/>
                <w:highlight w:val="none"/>
                <w:vertAlign w:val="baseline"/>
                <w:lang w:val="en-US" w:eastAsia="zh-CN"/>
              </w:rPr>
              <w:t>GB39727-2020</w:t>
            </w:r>
            <w:r>
              <w:rPr>
                <w:rFonts w:hint="eastAsia" w:asciiTheme="minorEastAsia" w:hAnsiTheme="minorEastAsia" w:eastAsiaTheme="minorEastAsia" w:cstheme="minorEastAsia"/>
                <w:b/>
                <w:bCs/>
                <w:sz w:val="21"/>
                <w:szCs w:val="21"/>
                <w:highlight w:val="none"/>
                <w:vertAlign w:val="baseline"/>
                <w:lang w:eastAsia="zh-CN"/>
              </w:rPr>
              <w:t>）</w:t>
            </w:r>
          </w:p>
        </w:tc>
        <w:tc>
          <w:tcPr>
            <w:tcW w:w="2249"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lang w:eastAsia="zh-CN"/>
              </w:rPr>
            </w:pPr>
            <w:r>
              <w:rPr>
                <w:rFonts w:hint="eastAsia" w:asciiTheme="minorEastAsia" w:hAnsiTheme="minorEastAsia" w:eastAsiaTheme="minorEastAsia" w:cstheme="minorEastAsia"/>
                <w:b/>
                <w:bCs/>
                <w:sz w:val="21"/>
                <w:szCs w:val="21"/>
                <w:highlight w:val="none"/>
                <w:vertAlign w:val="baseline"/>
                <w:lang w:eastAsia="zh-CN"/>
              </w:rPr>
              <w:t>《化学工业挥发性有机物排放标准》（</w:t>
            </w:r>
            <w:r>
              <w:rPr>
                <w:rFonts w:hint="eastAsia" w:asciiTheme="minorEastAsia" w:hAnsiTheme="minorEastAsia" w:eastAsiaTheme="minorEastAsia" w:cstheme="minorEastAsia"/>
                <w:b/>
                <w:bCs/>
                <w:sz w:val="21"/>
                <w:szCs w:val="21"/>
                <w:highlight w:val="none"/>
                <w:vertAlign w:val="baseline"/>
                <w:lang w:val="en-US" w:eastAsia="zh-CN"/>
              </w:rPr>
              <w:t>DB32/3151-2016</w:t>
            </w:r>
            <w:r>
              <w:rPr>
                <w:rFonts w:hint="eastAsia" w:asciiTheme="minorEastAsia" w:hAnsiTheme="minorEastAsia" w:eastAsiaTheme="minorEastAsia" w:cstheme="minorEastAsia"/>
                <w:b/>
                <w:bCs/>
                <w:sz w:val="21"/>
                <w:szCs w:val="21"/>
                <w:highlight w:val="none"/>
                <w:vertAlign w:val="baseline"/>
                <w:lang w:eastAsia="zh-CN"/>
              </w:rPr>
              <w:t>）</w:t>
            </w:r>
          </w:p>
        </w:tc>
        <w:tc>
          <w:tcPr>
            <w:tcW w:w="2257"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lang w:eastAsia="zh-CN"/>
              </w:rPr>
            </w:pPr>
            <w:r>
              <w:rPr>
                <w:rFonts w:hint="eastAsia" w:asciiTheme="minorEastAsia" w:hAnsiTheme="minorEastAsia" w:eastAsiaTheme="minorEastAsia" w:cstheme="minorEastAsia"/>
                <w:b/>
                <w:bCs/>
                <w:sz w:val="21"/>
                <w:szCs w:val="21"/>
                <w:highlight w:val="none"/>
                <w:vertAlign w:val="baseline"/>
                <w:lang w:eastAsia="zh-CN"/>
              </w:rPr>
              <w:t>《大气污染物综合排放标准》（</w:t>
            </w:r>
            <w:r>
              <w:rPr>
                <w:rFonts w:hint="eastAsia" w:asciiTheme="minorEastAsia" w:hAnsiTheme="minorEastAsia" w:eastAsiaTheme="minorEastAsia" w:cstheme="minorEastAsia"/>
                <w:b/>
                <w:bCs/>
                <w:sz w:val="21"/>
                <w:szCs w:val="21"/>
                <w:highlight w:val="none"/>
                <w:vertAlign w:val="baseline"/>
                <w:lang w:val="en-US" w:eastAsia="zh-CN"/>
              </w:rPr>
              <w:t>DB32/4041-2021</w:t>
            </w:r>
            <w:r>
              <w:rPr>
                <w:rFonts w:hint="eastAsia" w:asciiTheme="minorEastAsia" w:hAnsiTheme="minorEastAsia" w:eastAsiaTheme="minorEastAsia" w:cstheme="minorEastAsia"/>
                <w:b/>
                <w:bCs/>
                <w:sz w:val="21"/>
                <w:szCs w:val="21"/>
                <w:highlight w:val="none"/>
                <w:vertAlign w:val="baseline"/>
                <w:lang w:eastAsia="zh-CN"/>
              </w:rPr>
              <w:t>）</w:t>
            </w:r>
          </w:p>
        </w:tc>
        <w:tc>
          <w:tcPr>
            <w:tcW w:w="2263"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rPr>
            </w:pPr>
            <w:r>
              <w:rPr>
                <w:rFonts w:hint="eastAsia" w:asciiTheme="minorEastAsia" w:hAnsiTheme="minorEastAsia" w:eastAsiaTheme="minorEastAsia" w:cstheme="minorEastAsia"/>
                <w:b/>
                <w:bCs/>
                <w:sz w:val="21"/>
                <w:szCs w:val="21"/>
                <w:highlight w:val="none"/>
                <w:vertAlign w:val="baseline"/>
                <w:lang w:eastAsia="zh-CN"/>
              </w:rPr>
              <w:t>项目选取标准值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742" w:hRule="atLeast"/>
          <w:jc w:val="center"/>
        </w:trPr>
        <w:tc>
          <w:tcPr>
            <w:tcW w:w="1236" w:type="dxa"/>
            <w:gridSpan w:val="2"/>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rPr>
            </w:pP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lang w:val="en-US" w:eastAsia="zh-CN"/>
              </w:rPr>
            </w:pPr>
            <w:r>
              <w:rPr>
                <w:rFonts w:hint="eastAsia" w:asciiTheme="minorEastAsia" w:hAnsiTheme="minorEastAsia" w:eastAsiaTheme="minorEastAsia" w:cstheme="minorEastAsia"/>
                <w:b/>
                <w:bCs/>
                <w:sz w:val="21"/>
                <w:szCs w:val="21"/>
                <w:highlight w:val="none"/>
                <w:vertAlign w:val="baseline"/>
                <w:lang w:eastAsia="zh-CN"/>
              </w:rPr>
              <w:t>排放浓度</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lang w:eastAsia="zh-CN"/>
              </w:rPr>
            </w:pPr>
            <w:r>
              <w:rPr>
                <w:rFonts w:hint="eastAsia" w:asciiTheme="minorEastAsia" w:hAnsiTheme="minorEastAsia" w:eastAsiaTheme="minorEastAsia" w:cstheme="minorEastAsia"/>
                <w:b/>
                <w:bCs/>
                <w:sz w:val="21"/>
                <w:szCs w:val="21"/>
                <w:highlight w:val="none"/>
                <w:vertAlign w:val="baseline"/>
                <w:lang w:eastAsia="zh-CN"/>
              </w:rPr>
              <w:t>排放速率</w:t>
            </w:r>
            <w:r>
              <w:rPr>
                <w:rFonts w:hint="eastAsia" w:asciiTheme="minorEastAsia" w:hAnsiTheme="minorEastAsia" w:eastAsiaTheme="minorEastAsia" w:cstheme="minorEastAsia"/>
                <w:b/>
                <w:bCs/>
                <w:kern w:val="21"/>
                <w:sz w:val="21"/>
                <w:szCs w:val="21"/>
              </w:rPr>
              <w:t>（kg/h）</w:t>
            </w: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sz w:val="21"/>
                <w:szCs w:val="21"/>
                <w:highlight w:val="none"/>
                <w:vertAlign w:val="baseline"/>
                <w:lang w:val="en-US" w:eastAsia="zh-CN"/>
              </w:rPr>
            </w:pPr>
            <w:r>
              <w:rPr>
                <w:rFonts w:hint="eastAsia" w:asciiTheme="minorEastAsia" w:hAnsiTheme="minorEastAsia" w:eastAsiaTheme="minorEastAsia" w:cstheme="minorEastAsia"/>
                <w:b/>
                <w:bCs/>
                <w:sz w:val="21"/>
                <w:szCs w:val="21"/>
                <w:highlight w:val="none"/>
                <w:vertAlign w:val="baseline"/>
                <w:lang w:eastAsia="zh-CN"/>
              </w:rPr>
              <w:t>厂界浓度限值</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排放浓度</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排放速率</w:t>
            </w:r>
            <w:r>
              <w:rPr>
                <w:rFonts w:hint="eastAsia" w:asciiTheme="minorEastAsia" w:hAnsiTheme="minorEastAsia" w:eastAsiaTheme="minorEastAsia" w:cstheme="minorEastAsia"/>
                <w:b/>
                <w:bCs/>
                <w:kern w:val="21"/>
                <w:sz w:val="21"/>
                <w:szCs w:val="21"/>
              </w:rPr>
              <w:t>（kg/h）</w:t>
            </w: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厂界浓度限值</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排放浓度</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排放速率</w:t>
            </w:r>
            <w:r>
              <w:rPr>
                <w:rFonts w:hint="eastAsia" w:asciiTheme="minorEastAsia" w:hAnsiTheme="minorEastAsia" w:eastAsiaTheme="minorEastAsia" w:cstheme="minorEastAsia"/>
                <w:b/>
                <w:bCs/>
                <w:kern w:val="21"/>
                <w:sz w:val="21"/>
                <w:szCs w:val="21"/>
              </w:rPr>
              <w:t>（kg/h）</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厂界浓度限值</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排放浓度</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排放速率</w:t>
            </w:r>
            <w:r>
              <w:rPr>
                <w:rFonts w:hint="eastAsia" w:asciiTheme="minorEastAsia" w:hAnsiTheme="minorEastAsia" w:eastAsiaTheme="minorEastAsia" w:cstheme="minorEastAsia"/>
                <w:b/>
                <w:bCs/>
                <w:kern w:val="21"/>
                <w:sz w:val="21"/>
                <w:szCs w:val="21"/>
              </w:rPr>
              <w:t>（kg/h）</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b/>
                <w:bCs/>
                <w:kern w:val="2"/>
                <w:sz w:val="21"/>
                <w:szCs w:val="21"/>
                <w:highlight w:val="none"/>
                <w:vertAlign w:val="baseline"/>
                <w:lang w:val="en-US" w:eastAsia="zh-CN" w:bidi="ar-SA"/>
              </w:rPr>
            </w:pPr>
            <w:r>
              <w:rPr>
                <w:rFonts w:hint="eastAsia" w:asciiTheme="minorEastAsia" w:hAnsiTheme="minorEastAsia" w:eastAsiaTheme="minorEastAsia" w:cstheme="minorEastAsia"/>
                <w:b/>
                <w:bCs/>
                <w:sz w:val="21"/>
                <w:szCs w:val="21"/>
                <w:highlight w:val="none"/>
                <w:vertAlign w:val="baseline"/>
                <w:lang w:eastAsia="zh-CN"/>
              </w:rPr>
              <w:t>厂界浓度限值</w:t>
            </w:r>
            <w:r>
              <w:rPr>
                <w:rFonts w:hint="eastAsia" w:asciiTheme="minorEastAsia" w:hAnsiTheme="minorEastAsia" w:eastAsiaTheme="minorEastAsia" w:cstheme="minorEastAsia"/>
                <w:b/>
                <w:bCs/>
                <w:kern w:val="21"/>
                <w:sz w:val="21"/>
                <w:szCs w:val="21"/>
              </w:rPr>
              <w:t>（mg/m</w:t>
            </w:r>
            <w:r>
              <w:rPr>
                <w:rFonts w:hint="eastAsia" w:asciiTheme="minorEastAsia" w:hAnsiTheme="minorEastAsia" w:eastAsiaTheme="minorEastAsia" w:cstheme="minorEastAsia"/>
                <w:b/>
                <w:bCs/>
                <w:kern w:val="21"/>
                <w:sz w:val="21"/>
                <w:szCs w:val="21"/>
                <w:vertAlign w:val="superscript"/>
              </w:rPr>
              <w:t>3</w:t>
            </w:r>
            <w:r>
              <w:rPr>
                <w:rFonts w:hint="eastAsia" w:asciiTheme="minorEastAsia" w:hAnsiTheme="minorEastAsia" w:eastAsiaTheme="minorEastAsia" w:cstheme="minorEastAsia"/>
                <w:b/>
                <w:bCs/>
                <w:kern w:val="21"/>
                <w:sz w:val="21"/>
                <w:szCs w:val="21"/>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颗粒物</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20（含原药尘）</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0.5</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二氧化硫</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200</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1.4</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0.4</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200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1.4</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氯化氢</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30</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0.20</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30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乙腈</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30</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3.9</w:t>
            </w: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0.60</w:t>
            </w: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30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3.9</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0.60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吡啶</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4.0</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1.04</w:t>
            </w: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0.08</w:t>
            </w: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4.0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1.04</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0.08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二氯甲烷</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50</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w:t>
            </w: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4.0</w:t>
            </w: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50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2</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eastAsia="zh-CN"/>
              </w:rPr>
            </w:pPr>
            <w:r>
              <w:rPr>
                <w:rFonts w:hint="eastAsia" w:asciiTheme="minorEastAsia" w:hAnsiTheme="minorEastAsia" w:eastAsiaTheme="minorEastAsia" w:cstheme="minorEastAsia"/>
                <w:sz w:val="21"/>
                <w:szCs w:val="21"/>
                <w:highlight w:val="none"/>
                <w:vertAlign w:val="baseline"/>
                <w:lang w:eastAsia="zh-CN"/>
              </w:rPr>
              <w:t>二氯乙烷</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7.0</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w:t>
            </w: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0.14</w:t>
            </w: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7.0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2</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0.14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NMHC</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100</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80</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26（30米为38）</w:t>
            </w: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4.0</w:t>
            </w: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80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26</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TVOC</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150</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150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臭气浓度</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（无量纲）</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1502"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lang w:val="en-US" w:eastAsia="zh-CN"/>
              </w:rPr>
              <w:t>1500</w:t>
            </w: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20</w:t>
            </w: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1476" w:type="dxa"/>
            <w:gridSpan w:val="2"/>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1500</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lang w:val="en-US" w:eastAsia="zh-CN"/>
              </w:rPr>
              <w:t>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01"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污水处理</w:t>
            </w: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NMHC</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100</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100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0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氨</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30</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30</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50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3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硫化氢</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5</w:t>
            </w: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5</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kern w:val="2"/>
                <w:sz w:val="21"/>
                <w:szCs w:val="21"/>
                <w:highlight w:val="none"/>
                <w:vertAlign w:val="baseline"/>
                <w:lang w:val="en-US" w:eastAsia="zh-CN" w:bidi="ar-SA"/>
              </w:rPr>
            </w:pPr>
            <w:r>
              <w:rPr>
                <w:rFonts w:hint="eastAsia" w:asciiTheme="minorEastAsia" w:hAnsiTheme="minorEastAsia" w:eastAsiaTheme="minorEastAsia" w:cstheme="minorEastAsia"/>
                <w:sz w:val="21"/>
                <w:szCs w:val="21"/>
                <w:highlight w:val="none"/>
                <w:vertAlign w:val="baseline"/>
                <w:lang w:val="en-US" w:eastAsia="zh-CN"/>
              </w:rPr>
              <w:t>0.06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厂区内</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NHMC</w:t>
            </w: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lang w:val="en-US" w:eastAsia="zh-CN"/>
              </w:rPr>
              <w:t>10（1小时）</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lang w:val="en-US" w:eastAsia="zh-CN"/>
              </w:rPr>
              <w:t>/</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10（1小时）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236" w:type="dxa"/>
            <w:gridSpan w:val="2"/>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69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1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9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lang w:val="en-US" w:eastAsia="zh-CN"/>
              </w:rPr>
              <w:t>30（1次）</w:t>
            </w: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p>
        </w:tc>
        <w:tc>
          <w:tcPr>
            <w:tcW w:w="75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rPr>
            </w:pPr>
            <w:r>
              <w:rPr>
                <w:rFonts w:hint="eastAsia" w:asciiTheme="minorEastAsia" w:hAnsiTheme="minorEastAsia" w:eastAsiaTheme="minorEastAsia" w:cstheme="minorEastAsia"/>
                <w:sz w:val="21"/>
                <w:szCs w:val="21"/>
                <w:highlight w:val="none"/>
                <w:vertAlign w:val="baseline"/>
                <w:lang w:val="en-US" w:eastAsia="zh-CN"/>
              </w:rPr>
              <w:t>/</w:t>
            </w:r>
          </w:p>
        </w:tc>
        <w:tc>
          <w:tcPr>
            <w:tcW w:w="72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w:t>
            </w:r>
          </w:p>
        </w:tc>
        <w:tc>
          <w:tcPr>
            <w:tcW w:w="78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sz w:val="21"/>
                <w:szCs w:val="21"/>
                <w:highlight w:val="none"/>
                <w:vertAlign w:val="baseline"/>
                <w:lang w:val="en-US" w:eastAsia="zh-CN"/>
              </w:rPr>
            </w:pPr>
            <w:r>
              <w:rPr>
                <w:rFonts w:hint="eastAsia" w:asciiTheme="minorEastAsia" w:hAnsiTheme="minorEastAsia" w:eastAsiaTheme="minorEastAsia" w:cstheme="minorEastAsia"/>
                <w:sz w:val="21"/>
                <w:szCs w:val="21"/>
                <w:highlight w:val="none"/>
                <w:vertAlign w:val="baseline"/>
                <w:lang w:val="en-US" w:eastAsia="zh-CN"/>
              </w:rPr>
              <w:t>30（1次）</w:t>
            </w:r>
          </w:p>
        </w:tc>
      </w:tr>
    </w:tbl>
    <w:p>
      <w:pPr>
        <w:pStyle w:val="8"/>
        <w:adjustRightInd w:val="0"/>
        <w:snapToGrid w:val="0"/>
        <w:spacing w:before="0" w:after="0" w:line="360" w:lineRule="auto"/>
        <w:rPr>
          <w:rFonts w:hint="eastAsia" w:ascii="宋体" w:hAnsi="宋体" w:eastAsia="宋体"/>
          <w:sz w:val="30"/>
          <w:szCs w:val="30"/>
        </w:rPr>
      </w:pPr>
      <w:bookmarkStart w:id="192" w:name="_Toc5317"/>
      <w:r>
        <w:rPr>
          <w:rFonts w:hint="eastAsia" w:ascii="宋体" w:hAnsi="宋体" w:eastAsia="宋体"/>
          <w:sz w:val="30"/>
          <w:szCs w:val="30"/>
        </w:rPr>
        <w:t>6.3  厂界噪声执行标准</w:t>
      </w:r>
      <w:bookmarkEnd w:id="190"/>
      <w:bookmarkEnd w:id="191"/>
      <w:bookmarkEnd w:id="192"/>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本次验收项目厂界噪声执行《工业企业厂界环境噪声排放标准》（GB12348-2008）中的3类标准。具体标准值见表6.</w:t>
      </w:r>
      <w:r>
        <w:rPr>
          <w:rFonts w:hint="eastAsia" w:ascii="宋体" w:hAnsi="宋体" w:cs="宋体"/>
          <w:kern w:val="0"/>
          <w:lang w:val="en-US" w:eastAsia="zh-CN"/>
        </w:rPr>
        <w:t>3</w:t>
      </w:r>
      <w:r>
        <w:rPr>
          <w:rFonts w:hint="eastAsia" w:ascii="宋体" w:hAnsi="宋体" w:cs="宋体"/>
          <w:kern w:val="0"/>
        </w:rPr>
        <w:t>。</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表6.</w:t>
      </w:r>
      <w:r>
        <w:rPr>
          <w:rFonts w:hint="eastAsia" w:ascii="宋体" w:hAnsi="宋体" w:cs="宋体"/>
          <w:b/>
          <w:bCs/>
          <w:color w:val="000000"/>
          <w:lang w:val="en-US" w:eastAsia="zh-CN"/>
        </w:rPr>
        <w:t>3</w:t>
      </w:r>
      <w:r>
        <w:rPr>
          <w:rFonts w:hint="eastAsia" w:ascii="宋体" w:hAnsi="宋体" w:cs="宋体"/>
          <w:b/>
          <w:bCs/>
          <w:color w:val="000000"/>
        </w:rPr>
        <w:t xml:space="preserve">  厂界噪声排放标准限值dB（A）</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08"/>
        <w:gridCol w:w="2410"/>
        <w:gridCol w:w="241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410"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标准</w:t>
            </w:r>
          </w:p>
        </w:tc>
        <w:tc>
          <w:tcPr>
            <w:tcW w:w="2408"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昼间</w:t>
            </w:r>
          </w:p>
        </w:tc>
        <w:tc>
          <w:tcPr>
            <w:tcW w:w="2410"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夜间</w:t>
            </w:r>
          </w:p>
        </w:tc>
        <w:tc>
          <w:tcPr>
            <w:tcW w:w="2410"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标准来源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410"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厂界噪声3类标准</w:t>
            </w:r>
          </w:p>
        </w:tc>
        <w:tc>
          <w:tcPr>
            <w:tcW w:w="2408"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≤65</w:t>
            </w:r>
          </w:p>
        </w:tc>
        <w:tc>
          <w:tcPr>
            <w:tcW w:w="2410"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≤55</w:t>
            </w:r>
          </w:p>
        </w:tc>
        <w:tc>
          <w:tcPr>
            <w:tcW w:w="2410"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《工业企业厂界环境噪声排放标准》（GB12348-2008）</w:t>
            </w:r>
          </w:p>
        </w:tc>
      </w:tr>
    </w:tbl>
    <w:p>
      <w:pPr>
        <w:pStyle w:val="8"/>
        <w:keepNext/>
        <w:keepLines/>
        <w:pageBreakBefore w:val="0"/>
        <w:widowControl w:val="0"/>
        <w:kinsoku/>
        <w:wordWrap/>
        <w:overflowPunct/>
        <w:topLinePunct w:val="0"/>
        <w:autoSpaceDE/>
        <w:autoSpaceDN/>
        <w:bidi w:val="0"/>
        <w:adjustRightInd/>
        <w:snapToGrid/>
        <w:spacing w:before="0" w:after="0" w:line="360" w:lineRule="auto"/>
        <w:textAlignment w:val="auto"/>
        <w:outlineLvl w:val="1"/>
        <w:rPr>
          <w:rFonts w:hint="eastAsia" w:ascii="宋体" w:hAnsi="宋体" w:eastAsia="宋体"/>
          <w:sz w:val="30"/>
          <w:szCs w:val="30"/>
        </w:rPr>
      </w:pPr>
      <w:bookmarkStart w:id="193" w:name="_Toc19722"/>
      <w:bookmarkStart w:id="194" w:name="_Toc15704"/>
      <w:bookmarkStart w:id="195" w:name="_Toc21932"/>
      <w:r>
        <w:rPr>
          <w:rFonts w:hint="eastAsia" w:ascii="宋体" w:hAnsi="宋体" w:eastAsia="宋体"/>
          <w:sz w:val="30"/>
          <w:szCs w:val="30"/>
        </w:rPr>
        <w:t>6.4  固（液）体废物执行标准</w:t>
      </w:r>
      <w:bookmarkEnd w:id="193"/>
      <w:bookmarkEnd w:id="194"/>
      <w:bookmarkEnd w:id="195"/>
    </w:p>
    <w:p>
      <w:pPr>
        <w:adjustRightInd w:val="0"/>
        <w:snapToGrid w:val="0"/>
        <w:spacing w:line="360" w:lineRule="auto"/>
        <w:ind w:firstLine="510" w:firstLineChars="200"/>
        <w:jc w:val="both"/>
        <w:rPr>
          <w:rFonts w:hint="eastAsia" w:ascii="宋体" w:hAnsi="宋体" w:cs="宋体"/>
          <w:kern w:val="0"/>
        </w:rPr>
      </w:pPr>
      <w:bookmarkStart w:id="196" w:name="_Toc9375"/>
      <w:bookmarkStart w:id="197" w:name="_Toc32094"/>
      <w:r>
        <w:rPr>
          <w:rFonts w:hint="eastAsia" w:ascii="宋体" w:hAnsi="宋体" w:cs="宋体"/>
          <w:kern w:val="0"/>
        </w:rPr>
        <w:t>本次验收项目涉及到的固体废物分类执行《固体废物鉴别标准通则》（2017）、《国家危险废物名录》（202</w:t>
      </w:r>
      <w:r>
        <w:rPr>
          <w:rFonts w:hint="eastAsia" w:ascii="宋体" w:hAnsi="宋体" w:cs="宋体"/>
          <w:kern w:val="0"/>
          <w:lang w:val="en-US" w:eastAsia="zh-CN"/>
        </w:rPr>
        <w:t>5</w:t>
      </w:r>
      <w:r>
        <w:rPr>
          <w:rFonts w:hint="eastAsia" w:ascii="宋体" w:hAnsi="宋体" w:cs="宋体"/>
          <w:kern w:val="0"/>
        </w:rPr>
        <w:t>）标准。危险废物的收集、贮存、运输等过程按照《危险废物贮存污染控制标准》（GB18597-20</w:t>
      </w:r>
      <w:r>
        <w:rPr>
          <w:rFonts w:hint="eastAsia" w:ascii="宋体" w:hAnsi="宋体" w:cs="宋体"/>
          <w:kern w:val="0"/>
          <w:lang w:val="en-US" w:eastAsia="zh-CN"/>
        </w:rPr>
        <w:t>23</w:t>
      </w:r>
      <w:r>
        <w:rPr>
          <w:rFonts w:hint="eastAsia" w:ascii="宋体" w:hAnsi="宋体" w:cs="宋体"/>
          <w:kern w:val="0"/>
        </w:rPr>
        <w:t>）、《危险废物收集、贮存、运输技术规范》（HJ2025-2012）、《江苏省固体废物全过程环境监管工作意见》（苏环办[2024]16号）的相关要求执行；一般工业废弃物的贮存、处置应符合</w:t>
      </w:r>
      <w:r>
        <w:rPr>
          <w:rFonts w:hint="eastAsia" w:ascii="宋体" w:hAnsi="宋体" w:cs="宋体"/>
        </w:rPr>
        <w:t>《一般工业固体废物贮存和填埋污染控制标准》（GB18599-2020）</w:t>
      </w:r>
      <w:r>
        <w:rPr>
          <w:rFonts w:hint="eastAsia" w:ascii="宋体" w:hAnsi="宋体" w:cs="宋体"/>
          <w:kern w:val="0"/>
        </w:rPr>
        <w:t>的相关要求。</w:t>
      </w:r>
    </w:p>
    <w:p>
      <w:pPr>
        <w:pStyle w:val="8"/>
        <w:adjustRightInd w:val="0"/>
        <w:snapToGrid w:val="0"/>
        <w:spacing w:before="0" w:after="0" w:line="360" w:lineRule="auto"/>
        <w:rPr>
          <w:rFonts w:hint="eastAsia" w:ascii="宋体" w:hAnsi="宋体" w:eastAsia="宋体"/>
          <w:sz w:val="30"/>
          <w:szCs w:val="30"/>
        </w:rPr>
      </w:pPr>
      <w:bookmarkStart w:id="198" w:name="_Toc8716"/>
      <w:r>
        <w:rPr>
          <w:rFonts w:hint="eastAsia" w:ascii="宋体" w:hAnsi="宋体" w:eastAsia="宋体"/>
          <w:sz w:val="30"/>
          <w:szCs w:val="30"/>
        </w:rPr>
        <w:t>6.5  总量控制执行标准</w:t>
      </w:r>
      <w:bookmarkEnd w:id="196"/>
      <w:bookmarkEnd w:id="197"/>
      <w:bookmarkEnd w:id="198"/>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本次验收项目水污染物总量控制指标为项目环评审批核定的污染物排放接管考核总量控制指标，大气污染物总量控制指标为其实际排放量。具体指标见表6.</w:t>
      </w:r>
      <w:r>
        <w:rPr>
          <w:rFonts w:hint="eastAsia" w:ascii="宋体" w:hAnsi="宋体" w:cs="宋体"/>
          <w:kern w:val="0"/>
          <w:lang w:val="en-US" w:eastAsia="zh-CN"/>
        </w:rPr>
        <w:t>4</w:t>
      </w:r>
      <w:r>
        <w:rPr>
          <w:rFonts w:hint="eastAsia" w:ascii="宋体" w:hAnsi="宋体" w:cs="宋体"/>
          <w:kern w:val="0"/>
        </w:rPr>
        <w:t>。</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表6.</w:t>
      </w:r>
      <w:r>
        <w:rPr>
          <w:rFonts w:hint="eastAsia" w:ascii="宋体" w:hAnsi="宋体" w:cs="宋体"/>
          <w:b/>
          <w:bCs/>
          <w:color w:val="000000"/>
          <w:lang w:val="en-US" w:eastAsia="zh-CN"/>
        </w:rPr>
        <w:t>4</w:t>
      </w:r>
      <w:r>
        <w:rPr>
          <w:rFonts w:hint="eastAsia" w:ascii="宋体" w:hAnsi="宋体" w:cs="宋体"/>
          <w:b/>
          <w:bCs/>
          <w:color w:val="000000"/>
        </w:rPr>
        <w:t xml:space="preserve">  本次验收项目总量控制标准值表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212"/>
        <w:gridCol w:w="3212"/>
        <w:gridCol w:w="321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废气</w:t>
            </w:r>
          </w:p>
        </w:tc>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全厂总量控制指标</w:t>
            </w:r>
          </w:p>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（t/a）</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本次验收项目总量控制指标（t/a）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颗粒物</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highlight w:val="none"/>
                <w:u w:val="none"/>
                <w:lang w:val="en-US" w:eastAsia="zh-CN" w:bidi="ar"/>
              </w:rPr>
              <w:t>0.4289</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二氧化硫</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i w:val="0"/>
                <w:iCs w:val="0"/>
                <w:color w:val="000000"/>
                <w:kern w:val="0"/>
                <w:sz w:val="21"/>
                <w:szCs w:val="21"/>
                <w:u w:val="none"/>
                <w:lang w:val="en-US" w:eastAsia="zh-CN" w:bidi="ar"/>
              </w:rPr>
              <w:t>0.729</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0.036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氯化氢</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0.5054</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0.058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吡啶类</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0.113</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0.113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乙腈</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1.167</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0.466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二氯甲烷</w:t>
            </w:r>
          </w:p>
        </w:tc>
        <w:tc>
          <w:tcPr>
            <w:tcW w:w="3212" w:type="dxa"/>
            <w:tcBorders>
              <w:tl2br w:val="nil"/>
              <w:tr2bl w:val="nil"/>
            </w:tcBorders>
            <w:vAlign w:val="center"/>
          </w:tcPr>
          <w:p>
            <w:pPr>
              <w:keepNext w:val="0"/>
              <w:keepLines w:val="0"/>
              <w:pageBreakBefore w:val="0"/>
              <w:widowControl/>
              <w:suppressLineNumbers w:val="0"/>
              <w:kinsoku/>
              <w:wordWrap/>
              <w:overflowPunct/>
              <w:topLinePunct w:val="0"/>
              <w:bidi w:val="0"/>
              <w:adjustRightInd/>
              <w:snapToGrid/>
              <w:spacing w:line="300" w:lineRule="exact"/>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1.254</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0.398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二氯乙烷</w:t>
            </w:r>
          </w:p>
        </w:tc>
        <w:tc>
          <w:tcPr>
            <w:tcW w:w="3212" w:type="dxa"/>
            <w:tcBorders>
              <w:tl2br w:val="nil"/>
              <w:tr2bl w:val="nil"/>
            </w:tcBorders>
            <w:vAlign w:val="center"/>
          </w:tcPr>
          <w:p>
            <w:pPr>
              <w:keepNext w:val="0"/>
              <w:keepLines w:val="0"/>
              <w:pageBreakBefore w:val="0"/>
              <w:widowControl/>
              <w:suppressLineNumbers w:val="0"/>
              <w:kinsoku/>
              <w:wordWrap/>
              <w:overflowPunct/>
              <w:topLinePunct w:val="0"/>
              <w:bidi w:val="0"/>
              <w:adjustRightInd/>
              <w:snapToGrid/>
              <w:spacing w:line="300" w:lineRule="exact"/>
              <w:jc w:val="center"/>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0.49</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0.064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val="0"/>
                <w:bCs w:val="0"/>
                <w:sz w:val="21"/>
                <w:szCs w:val="21"/>
                <w:highlight w:val="none"/>
                <w:lang w:val="en-US" w:eastAsia="zh-CN"/>
              </w:rPr>
              <w:t>硫酸二甲酯</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0.00004</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b w:val="0"/>
                <w:bCs w:val="0"/>
                <w:sz w:val="21"/>
                <w:szCs w:val="21"/>
                <w:highlight w:val="none"/>
                <w:lang w:val="en-US" w:eastAsia="zh-CN"/>
              </w:rPr>
              <w:t>0.00004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四氢呋喃</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0.753</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正庚烷</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0.018</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0.018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二异丙胺</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0.005</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乙醇</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0.477</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0.003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氨</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0.206</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0.115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硫化氢</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0.0374</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0.0014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VOCs</w:t>
            </w:r>
          </w:p>
        </w:tc>
        <w:tc>
          <w:tcPr>
            <w:tcW w:w="3212" w:type="dxa"/>
            <w:tcBorders>
              <w:tl2br w:val="nil"/>
              <w:tr2bl w:val="nil"/>
            </w:tcBorders>
            <w:vAlign w:val="center"/>
          </w:tcPr>
          <w:p>
            <w:pPr>
              <w:keepNext w:val="0"/>
              <w:keepLines w:val="0"/>
              <w:pageBreakBefore w:val="0"/>
              <w:kinsoku/>
              <w:wordWrap/>
              <w:overflowPunct/>
              <w:topLinePunct w:val="0"/>
              <w:autoSpaceDE w:val="0"/>
              <w:autoSpaceDN w:val="0"/>
              <w:bidi w:val="0"/>
              <w:adjustRightInd/>
              <w:snapToGrid/>
              <w:spacing w:line="300" w:lineRule="exact"/>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12.965</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val="0"/>
                <w:bCs w:val="0"/>
                <w:sz w:val="21"/>
                <w:szCs w:val="21"/>
                <w:highlight w:val="none"/>
                <w:lang w:val="en-US" w:eastAsia="zh-CN"/>
              </w:rPr>
              <w:t>1.073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b/>
                <w:color w:val="auto"/>
                <w:sz w:val="21"/>
                <w:szCs w:val="21"/>
              </w:rPr>
              <w:t>废水</w:t>
            </w:r>
          </w:p>
        </w:tc>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全厂总量控制指标</w:t>
            </w:r>
          </w:p>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
                <w:color w:val="auto"/>
                <w:sz w:val="21"/>
                <w:szCs w:val="21"/>
              </w:rPr>
              <w:t>（t/a）</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b/>
                <w:color w:val="auto"/>
                <w:sz w:val="21"/>
                <w:szCs w:val="21"/>
              </w:rPr>
              <w:t>本次验收项目总量控制指标（t/a）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废水量</w:t>
            </w:r>
          </w:p>
        </w:tc>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270788.37</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31539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COD</w:t>
            </w:r>
          </w:p>
        </w:tc>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111.134</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9.791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SS</w:t>
            </w:r>
          </w:p>
        </w:tc>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64.461</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3.332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氨氮</w:t>
            </w:r>
          </w:p>
        </w:tc>
        <w:tc>
          <w:tcPr>
            <w:tcW w:w="3212"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3.859</w:t>
            </w:r>
          </w:p>
        </w:tc>
        <w:tc>
          <w:tcPr>
            <w:tcW w:w="3214" w:type="dxa"/>
            <w:tcBorders>
              <w:tl2br w:val="nil"/>
              <w:tr2bl w:val="nil"/>
            </w:tcBorders>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0.296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总氮</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4.234</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0.431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总磷</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0.056</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0.009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二氯甲烷</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0.015</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0.005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二氯乙烷</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0.012</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0.003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吡啶</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0.015</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0.015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AOX</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0.389</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0.019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杀菌剂</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0.0016</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0.0003 </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全盐量</w:t>
            </w:r>
          </w:p>
        </w:tc>
        <w:tc>
          <w:tcPr>
            <w:tcW w:w="3212"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209.013</w:t>
            </w:r>
          </w:p>
        </w:tc>
        <w:tc>
          <w:tcPr>
            <w:tcW w:w="3214"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 xml:space="preserve">39.443 </w:t>
            </w:r>
          </w:p>
        </w:tc>
      </w:tr>
    </w:tbl>
    <w:p>
      <w:pPr>
        <w:spacing w:line="300" w:lineRule="exact"/>
        <w:jc w:val="both"/>
        <w:rPr>
          <w:rFonts w:hint="eastAsia" w:ascii="宋体" w:hAnsi="宋体" w:cs="宋体"/>
          <w:bCs/>
          <w:sz w:val="21"/>
          <w:szCs w:val="21"/>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pStyle w:val="7"/>
        <w:adjustRightInd w:val="0"/>
        <w:snapToGrid w:val="0"/>
        <w:spacing w:line="360" w:lineRule="auto"/>
        <w:rPr>
          <w:sz w:val="32"/>
          <w:szCs w:val="32"/>
        </w:rPr>
      </w:pPr>
      <w:bookmarkStart w:id="199" w:name="_Toc8967"/>
      <w:r>
        <w:rPr>
          <w:rFonts w:hint="eastAsia" w:ascii="宋体" w:hAnsi="宋体" w:cs="宋体"/>
          <w:sz w:val="32"/>
          <w:szCs w:val="32"/>
        </w:rPr>
        <w:t>7  验收监测内</w:t>
      </w:r>
      <w:r>
        <w:rPr>
          <w:rFonts w:hint="eastAsia"/>
          <w:sz w:val="32"/>
          <w:szCs w:val="32"/>
        </w:rPr>
        <w:t>容</w:t>
      </w:r>
      <w:bookmarkEnd w:id="199"/>
    </w:p>
    <w:p>
      <w:pPr>
        <w:pStyle w:val="8"/>
        <w:adjustRightInd w:val="0"/>
        <w:snapToGrid w:val="0"/>
        <w:spacing w:before="0" w:after="0" w:line="360" w:lineRule="auto"/>
        <w:rPr>
          <w:rFonts w:hint="eastAsia" w:ascii="宋体" w:hAnsi="宋体" w:eastAsia="宋体"/>
          <w:sz w:val="30"/>
          <w:szCs w:val="30"/>
        </w:rPr>
      </w:pPr>
      <w:bookmarkStart w:id="200" w:name="_Toc29633"/>
      <w:r>
        <w:rPr>
          <w:rFonts w:hint="eastAsia" w:ascii="宋体" w:hAnsi="宋体" w:eastAsia="宋体"/>
          <w:sz w:val="30"/>
          <w:szCs w:val="30"/>
        </w:rPr>
        <w:t>7.1  环境保护设施调试运行效果</w:t>
      </w:r>
      <w:bookmarkEnd w:id="200"/>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通过对各类污染物达标排放及各类污染治理设施去除效率的监测，来说明环境保护设施调试运行效果。根据项目排污现状分析和环评运营期监测计划要求，该项目验收监测内容为废水、废气、噪声，具体监测内容如下：</w:t>
      </w:r>
    </w:p>
    <w:p>
      <w:pPr>
        <w:pStyle w:val="9"/>
        <w:adjustRightInd w:val="0"/>
        <w:snapToGrid w:val="0"/>
        <w:spacing w:before="0" w:after="0" w:line="360" w:lineRule="auto"/>
        <w:rPr>
          <w:rFonts w:hint="eastAsia" w:ascii="宋体" w:hAnsi="宋体" w:eastAsia="宋体" w:cs="宋体"/>
          <w:sz w:val="28"/>
          <w:szCs w:val="28"/>
        </w:rPr>
      </w:pPr>
      <w:bookmarkStart w:id="201" w:name="_Toc11072"/>
      <w:bookmarkStart w:id="202" w:name="_Toc185758133"/>
      <w:bookmarkStart w:id="203" w:name="_Toc25254"/>
      <w:bookmarkStart w:id="204" w:name="_Toc19327"/>
      <w:r>
        <w:rPr>
          <w:rFonts w:hint="eastAsia" w:ascii="宋体" w:hAnsi="宋体" w:eastAsia="宋体" w:cs="宋体"/>
          <w:sz w:val="28"/>
          <w:szCs w:val="28"/>
        </w:rPr>
        <w:t>7.1.1  废水</w:t>
      </w:r>
      <w:bookmarkEnd w:id="201"/>
      <w:bookmarkEnd w:id="202"/>
      <w:bookmarkEnd w:id="203"/>
      <w:bookmarkEnd w:id="204"/>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废水监测点位、项目和频次见表7.1。</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表7.1  废水监测点位、项目和频次</w:t>
      </w:r>
    </w:p>
    <w:tbl>
      <w:tblPr>
        <w:tblStyle w:val="30"/>
        <w:tblW w:w="9638" w:type="dxa"/>
        <w:jc w:val="center"/>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826"/>
        <w:gridCol w:w="2959"/>
        <w:gridCol w:w="3735"/>
        <w:gridCol w:w="2118"/>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b/>
                <w:bCs/>
                <w:color w:val="000000"/>
                <w:sz w:val="21"/>
                <w:szCs w:val="21"/>
              </w:rPr>
            </w:pPr>
            <w:bookmarkStart w:id="205" w:name="_Toc31392"/>
            <w:r>
              <w:rPr>
                <w:rFonts w:hint="eastAsia" w:asciiTheme="minorEastAsia" w:hAnsiTheme="minorEastAsia" w:eastAsiaTheme="minorEastAsia" w:cstheme="minorEastAsia"/>
                <w:b/>
                <w:bCs/>
                <w:color w:val="000000"/>
                <w:sz w:val="21"/>
                <w:szCs w:val="21"/>
              </w:rPr>
              <w:t>测点</w:t>
            </w:r>
          </w:p>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编号</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监测位置</w:t>
            </w:r>
          </w:p>
        </w:tc>
        <w:tc>
          <w:tcPr>
            <w:tcW w:w="3735"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监测项目</w:t>
            </w:r>
          </w:p>
        </w:tc>
        <w:tc>
          <w:tcPr>
            <w:tcW w:w="2118"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监测频次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F1</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二</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氯甲烷高盐废水蒸馏预</w:t>
            </w:r>
            <w:r>
              <w:rPr>
                <w:rFonts w:hint="eastAsia" w:asciiTheme="minorEastAsia" w:hAnsiTheme="minorEastAsia" w:eastAsiaTheme="minorEastAsia" w:cstheme="minorEastAsia"/>
                <w:color w:val="000000"/>
                <w:sz w:val="21"/>
                <w:szCs w:val="21"/>
                <w:lang w:val="en-US" w:eastAsia="zh-CN"/>
              </w:rPr>
              <w:t>处理1进口</w:t>
            </w:r>
          </w:p>
        </w:tc>
        <w:tc>
          <w:tcPr>
            <w:tcW w:w="3735" w:type="dxa"/>
            <w:vMerge w:val="restart"/>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kern w:val="0"/>
                <w:sz w:val="21"/>
                <w:szCs w:val="21"/>
              </w:rPr>
              <w:t>COD、</w:t>
            </w:r>
            <w:r>
              <w:rPr>
                <w:rFonts w:hint="eastAsia" w:asciiTheme="minorEastAsia" w:hAnsiTheme="minorEastAsia" w:eastAsiaTheme="minorEastAsia" w:cstheme="minorEastAsia"/>
                <w:kern w:val="0"/>
                <w:sz w:val="21"/>
                <w:szCs w:val="21"/>
                <w:lang w:val="en-US" w:eastAsia="zh-CN"/>
              </w:rPr>
              <w:t>氨氮、总氮、乙腈、吡啶、二氯甲烷、AOX、盐分</w:t>
            </w:r>
          </w:p>
        </w:tc>
        <w:tc>
          <w:tcPr>
            <w:tcW w:w="2118" w:type="dxa"/>
            <w:vMerge w:val="restart"/>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连续监测2天，</w:t>
            </w:r>
          </w:p>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rPr>
              <w:t>每天</w:t>
            </w:r>
            <w:r>
              <w:rPr>
                <w:rFonts w:hint="eastAsia" w:asciiTheme="minorEastAsia" w:hAnsiTheme="minorEastAsia" w:eastAsiaTheme="minorEastAsia" w:cstheme="minorEastAsia"/>
                <w:color w:val="000000"/>
                <w:sz w:val="21"/>
                <w:szCs w:val="21"/>
                <w:lang w:val="en-US" w:eastAsia="zh-CN"/>
              </w:rPr>
              <w:t>2</w:t>
            </w:r>
            <w:r>
              <w:rPr>
                <w:rFonts w:hint="eastAsia" w:asciiTheme="minorEastAsia" w:hAnsiTheme="minorEastAsia" w:eastAsiaTheme="minorEastAsia" w:cstheme="minorEastAsia"/>
                <w:color w:val="000000"/>
                <w:sz w:val="21"/>
                <w:szCs w:val="21"/>
              </w:rPr>
              <w:t>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F2</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二氯甲烷高盐废水蒸馏预处理1出口</w:t>
            </w:r>
          </w:p>
        </w:tc>
        <w:tc>
          <w:tcPr>
            <w:tcW w:w="37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c>
          <w:tcPr>
            <w:tcW w:w="2118"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F3</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高盐高浓废水蒸馏预处理2进口</w:t>
            </w:r>
          </w:p>
        </w:tc>
        <w:tc>
          <w:tcPr>
            <w:tcW w:w="3735" w:type="dxa"/>
            <w:vMerge w:val="restart"/>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kern w:val="0"/>
                <w:sz w:val="21"/>
                <w:szCs w:val="21"/>
              </w:rPr>
              <w:t>COD、</w:t>
            </w:r>
            <w:r>
              <w:rPr>
                <w:rFonts w:hint="eastAsia" w:asciiTheme="minorEastAsia" w:hAnsiTheme="minorEastAsia" w:eastAsiaTheme="minorEastAsia" w:cstheme="minorEastAsia"/>
                <w:kern w:val="0"/>
                <w:sz w:val="21"/>
                <w:szCs w:val="21"/>
                <w:lang w:val="en-US" w:eastAsia="zh-CN"/>
              </w:rPr>
              <w:t>SS、氨氮、总氮、吡啶、二氯甲烷、二氯乙烷、盐分</w:t>
            </w:r>
          </w:p>
        </w:tc>
        <w:tc>
          <w:tcPr>
            <w:tcW w:w="2118"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F4</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高盐高浓废水蒸馏预处理2出口</w:t>
            </w:r>
          </w:p>
        </w:tc>
        <w:tc>
          <w:tcPr>
            <w:tcW w:w="3735"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kern w:val="0"/>
                <w:sz w:val="21"/>
                <w:szCs w:val="21"/>
              </w:rPr>
            </w:pPr>
          </w:p>
        </w:tc>
        <w:tc>
          <w:tcPr>
            <w:tcW w:w="2118"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F5</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hanging="2" w:firstLineChars="0"/>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高浓废水收集池4#</w:t>
            </w:r>
          </w:p>
        </w:tc>
        <w:tc>
          <w:tcPr>
            <w:tcW w:w="3735" w:type="dxa"/>
            <w:vMerge w:val="restart"/>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kern w:val="0"/>
                <w:sz w:val="21"/>
                <w:szCs w:val="21"/>
                <w:lang w:val="en-US" w:eastAsia="zh-CN"/>
              </w:rPr>
              <w:t>pH、C</w:t>
            </w:r>
            <w:r>
              <w:rPr>
                <w:rFonts w:hint="eastAsia" w:asciiTheme="minorEastAsia" w:hAnsiTheme="minorEastAsia" w:eastAsiaTheme="minorEastAsia" w:cstheme="minorEastAsia"/>
                <w:kern w:val="0"/>
                <w:sz w:val="21"/>
                <w:szCs w:val="21"/>
                <w:highlight w:val="none"/>
                <w:lang w:val="en-US" w:eastAsia="zh-CN"/>
              </w:rPr>
              <w:t>OD、SS、氨氮、总氮、盐分、总磷、AOX、甲苯、挥发酚、苯、对氯苯酚、二氯乙烷、二氯甲烷、氰化物、氯苯、吡啶、石油类</w:t>
            </w:r>
          </w:p>
        </w:tc>
        <w:tc>
          <w:tcPr>
            <w:tcW w:w="2118" w:type="dxa"/>
            <w:vMerge w:val="restart"/>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连续监测2天，</w:t>
            </w:r>
          </w:p>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rPr>
              <w:t>每天</w:t>
            </w:r>
            <w:r>
              <w:rPr>
                <w:rFonts w:hint="eastAsia" w:asciiTheme="minorEastAsia" w:hAnsiTheme="minorEastAsia" w:eastAsiaTheme="minorEastAsia" w:cstheme="minorEastAsia"/>
                <w:color w:val="000000"/>
                <w:sz w:val="21"/>
                <w:szCs w:val="21"/>
                <w:lang w:val="en-US" w:eastAsia="zh-CN"/>
              </w:rPr>
              <w:t>4</w:t>
            </w:r>
            <w:r>
              <w:rPr>
                <w:rFonts w:hint="eastAsia" w:asciiTheme="minorEastAsia" w:hAnsiTheme="minorEastAsia" w:eastAsiaTheme="minorEastAsia" w:cstheme="minorEastAsia"/>
                <w:color w:val="000000"/>
                <w:sz w:val="21"/>
                <w:szCs w:val="21"/>
              </w:rPr>
              <w:t>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F6</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混凝沉淀池</w:t>
            </w:r>
            <w:r>
              <w:rPr>
                <w:rFonts w:hint="eastAsia" w:asciiTheme="minorEastAsia" w:hAnsiTheme="minorEastAsia" w:eastAsiaTheme="minorEastAsia" w:cstheme="minorEastAsia"/>
                <w:color w:val="000000"/>
                <w:sz w:val="21"/>
                <w:szCs w:val="21"/>
              </w:rPr>
              <w:t>出口</w:t>
            </w:r>
          </w:p>
        </w:tc>
        <w:tc>
          <w:tcPr>
            <w:tcW w:w="37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left"/>
              <w:textAlignment w:val="auto"/>
              <w:outlineLvl w:val="9"/>
              <w:rPr>
                <w:rFonts w:hint="eastAsia" w:asciiTheme="minorEastAsia" w:hAnsiTheme="minorEastAsia" w:eastAsiaTheme="minorEastAsia" w:cstheme="minorEastAsia"/>
                <w:sz w:val="21"/>
                <w:szCs w:val="21"/>
              </w:rPr>
            </w:pPr>
          </w:p>
        </w:tc>
        <w:tc>
          <w:tcPr>
            <w:tcW w:w="2118"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F7</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hanging="2" w:firstLineChars="0"/>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生化调节池</w:t>
            </w:r>
          </w:p>
        </w:tc>
        <w:tc>
          <w:tcPr>
            <w:tcW w:w="3735"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sz w:val="21"/>
                <w:szCs w:val="21"/>
                <w:lang w:val="en-US" w:eastAsia="zh-CN"/>
              </w:rPr>
            </w:pPr>
          </w:p>
        </w:tc>
        <w:tc>
          <w:tcPr>
            <w:tcW w:w="2118"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F8</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hanging="2" w:firstLineChars="0"/>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UASB</w:t>
            </w:r>
            <w:r>
              <w:rPr>
                <w:rFonts w:hint="eastAsia" w:asciiTheme="minorEastAsia" w:hAnsiTheme="minorEastAsia" w:eastAsiaTheme="minorEastAsia" w:cstheme="minorEastAsia"/>
                <w:color w:val="000000"/>
                <w:sz w:val="21"/>
                <w:szCs w:val="21"/>
              </w:rPr>
              <w:t>出口</w:t>
            </w:r>
          </w:p>
        </w:tc>
        <w:tc>
          <w:tcPr>
            <w:tcW w:w="3735"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c>
          <w:tcPr>
            <w:tcW w:w="2118"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F9</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排放池</w:t>
            </w:r>
          </w:p>
        </w:tc>
        <w:tc>
          <w:tcPr>
            <w:tcW w:w="3735"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ind w:left="0" w:leftChars="0" w:right="0" w:rightChars="0"/>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c>
          <w:tcPr>
            <w:tcW w:w="2118" w:type="dxa"/>
            <w:vMerge w:val="continue"/>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826"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53" w:firstLineChars="2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F10</w:t>
            </w:r>
          </w:p>
        </w:tc>
        <w:tc>
          <w:tcPr>
            <w:tcW w:w="2959"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lang w:eastAsia="zh-CN"/>
              </w:rPr>
              <w:t>雨水</w:t>
            </w:r>
            <w:r>
              <w:rPr>
                <w:rFonts w:hint="eastAsia" w:asciiTheme="minorEastAsia" w:hAnsiTheme="minorEastAsia" w:eastAsiaTheme="minorEastAsia" w:cstheme="minorEastAsia"/>
                <w:color w:val="000000"/>
                <w:sz w:val="21"/>
                <w:szCs w:val="21"/>
              </w:rPr>
              <w:t>排口</w:t>
            </w:r>
          </w:p>
        </w:tc>
        <w:tc>
          <w:tcPr>
            <w:tcW w:w="3735"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pPr>
            <w:r>
              <w:rPr>
                <w:rFonts w:hint="eastAsia" w:asciiTheme="minorEastAsia" w:hAnsiTheme="minorEastAsia" w:eastAsiaTheme="minorEastAsia" w:cstheme="minorEastAsia"/>
                <w:color w:val="000000"/>
                <w:sz w:val="21"/>
                <w:szCs w:val="21"/>
                <w:lang w:val="en-US" w:eastAsia="zh-CN"/>
              </w:rPr>
              <w:t>pH、</w:t>
            </w:r>
            <w:r>
              <w:rPr>
                <w:rFonts w:hint="eastAsia" w:asciiTheme="minorEastAsia" w:hAnsiTheme="minorEastAsia" w:eastAsiaTheme="minorEastAsia" w:cstheme="minorEastAsia"/>
                <w:color w:val="000000"/>
                <w:sz w:val="21"/>
                <w:szCs w:val="21"/>
              </w:rPr>
              <w:t>COD、SS</w:t>
            </w:r>
          </w:p>
        </w:tc>
        <w:tc>
          <w:tcPr>
            <w:tcW w:w="2118" w:type="dxa"/>
            <w:tcBorders>
              <w:tl2br w:val="nil"/>
              <w:tr2bl w:val="nil"/>
            </w:tcBorders>
            <w:vAlign w:val="center"/>
          </w:tcPr>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连续监测2天，</w:t>
            </w:r>
          </w:p>
          <w:p>
            <w:pPr>
              <w:keepNext w:val="0"/>
              <w:keepLines w:val="0"/>
              <w:pageBreakBefore w:val="0"/>
              <w:tabs>
                <w:tab w:val="left" w:pos="3679"/>
              </w:tabs>
              <w:kinsoku/>
              <w:wordWrap/>
              <w:overflowPunct/>
              <w:topLinePunct w:val="0"/>
              <w:autoSpaceDE/>
              <w:autoSpaceDN/>
              <w:bidi w:val="0"/>
              <w:adjustRightInd/>
              <w:snapToGrid/>
              <w:spacing w:line="300" w:lineRule="exact"/>
              <w:ind w:left="0" w:leftChars="0" w:right="0" w:rightChars="0" w:firstLine="98" w:firstLineChars="44"/>
              <w:jc w:val="center"/>
              <w:textAlignment w:val="auto"/>
              <w:outlineLvl w:val="9"/>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sz w:val="21"/>
                <w:szCs w:val="21"/>
              </w:rPr>
              <w:t>每天1次</w:t>
            </w:r>
          </w:p>
        </w:tc>
      </w:tr>
    </w:tbl>
    <w:p>
      <w:pPr>
        <w:spacing w:line="300" w:lineRule="exact"/>
        <w:rPr>
          <w:rFonts w:hint="default" w:ascii="宋体" w:hAnsi="宋体" w:eastAsia="宋体" w:cs="宋体"/>
          <w:b/>
          <w:bCs/>
          <w:color w:val="FF0000"/>
          <w:sz w:val="21"/>
          <w:lang w:val="en-US" w:eastAsia="zh-CN"/>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b/>
          <w:bCs/>
          <w:sz w:val="21"/>
          <w:szCs w:val="28"/>
        </w:rPr>
        <w:t>注：</w:t>
      </w:r>
      <w:r>
        <w:rPr>
          <w:rFonts w:hint="eastAsia" w:ascii="宋体" w:hAnsi="宋体" w:eastAsia="宋体" w:cs="宋体"/>
          <w:b/>
          <w:bCs/>
          <w:color w:val="000000"/>
          <w:sz w:val="21"/>
          <w:lang w:val="en-US" w:eastAsia="zh-CN"/>
        </w:rPr>
        <w:t>目前由于废水中的四氢呋喃、DMF、杀菌剂暂无分析测试方法，因此本次验收未予监测</w:t>
      </w:r>
      <w:r>
        <w:rPr>
          <w:rFonts w:hint="eastAsia" w:ascii="宋体" w:hAnsi="宋体"/>
          <w:b/>
          <w:bCs/>
          <w:sz w:val="21"/>
          <w:szCs w:val="28"/>
          <w:lang w:val="en-US" w:eastAsia="zh-CN"/>
        </w:rPr>
        <w:t>。</w:t>
      </w:r>
    </w:p>
    <w:p>
      <w:pPr>
        <w:pStyle w:val="9"/>
        <w:adjustRightInd w:val="0"/>
        <w:snapToGrid w:val="0"/>
        <w:spacing w:before="0" w:after="0" w:line="360" w:lineRule="auto"/>
        <w:rPr>
          <w:rFonts w:hint="eastAsia" w:ascii="宋体" w:hAnsi="宋体" w:eastAsia="宋体" w:cs="宋体"/>
          <w:sz w:val="28"/>
          <w:szCs w:val="28"/>
        </w:rPr>
      </w:pPr>
      <w:bookmarkStart w:id="206" w:name="_Toc22453"/>
      <w:r>
        <w:rPr>
          <w:rFonts w:hint="eastAsia" w:ascii="宋体" w:hAnsi="宋体" w:eastAsia="宋体" w:cs="宋体"/>
          <w:sz w:val="28"/>
          <w:szCs w:val="28"/>
        </w:rPr>
        <w:t>7.1.2  废气</w:t>
      </w:r>
      <w:bookmarkEnd w:id="205"/>
      <w:bookmarkEnd w:id="206"/>
    </w:p>
    <w:p>
      <w:pPr>
        <w:pStyle w:val="11"/>
        <w:adjustRightInd w:val="0"/>
        <w:snapToGrid w:val="0"/>
        <w:spacing w:before="0" w:after="0" w:line="360" w:lineRule="auto"/>
        <w:rPr>
          <w:rFonts w:hint="eastAsia" w:ascii="宋体" w:hAnsi="宋体" w:eastAsia="宋体" w:cs="宋体"/>
          <w:sz w:val="24"/>
          <w:szCs w:val="24"/>
        </w:rPr>
      </w:pPr>
      <w:bookmarkStart w:id="207" w:name="_Toc25905"/>
      <w:bookmarkStart w:id="208" w:name="_Toc98327579"/>
      <w:bookmarkStart w:id="209" w:name="_Toc33757278"/>
      <w:bookmarkStart w:id="210" w:name="_Toc67218052"/>
      <w:bookmarkStart w:id="211" w:name="_Toc33756652"/>
      <w:bookmarkStart w:id="212" w:name="_Toc55378343"/>
      <w:bookmarkStart w:id="213" w:name="_Toc55957281"/>
      <w:bookmarkStart w:id="214" w:name="_Toc54711860"/>
      <w:bookmarkStart w:id="215" w:name="_Toc55374467"/>
      <w:bookmarkStart w:id="216" w:name="_Toc55378868"/>
      <w:bookmarkStart w:id="217" w:name="_Toc55374096"/>
      <w:bookmarkStart w:id="218" w:name="_Toc55374020"/>
      <w:bookmarkStart w:id="219" w:name="_Toc55904786"/>
      <w:bookmarkStart w:id="220" w:name="_Toc55374365"/>
      <w:bookmarkStart w:id="221" w:name="_Toc55374244"/>
      <w:bookmarkStart w:id="222" w:name="_Toc55905145"/>
      <w:bookmarkStart w:id="223" w:name="_Toc55985543"/>
      <w:bookmarkStart w:id="224" w:name="_Toc33756099"/>
      <w:bookmarkStart w:id="225" w:name="_Toc54711738"/>
      <w:bookmarkStart w:id="226" w:name="_Toc33757371"/>
      <w:bookmarkStart w:id="227" w:name="_Toc56935059"/>
      <w:bookmarkStart w:id="228" w:name="_Toc54712018"/>
      <w:bookmarkStart w:id="229" w:name="_Toc34018702"/>
      <w:bookmarkStart w:id="230" w:name="_Toc55985576"/>
      <w:bookmarkStart w:id="231" w:name="_Toc55956907"/>
      <w:r>
        <w:rPr>
          <w:rFonts w:hint="eastAsia" w:ascii="宋体" w:hAnsi="宋体" w:eastAsia="宋体" w:cs="宋体"/>
          <w:sz w:val="24"/>
          <w:szCs w:val="24"/>
        </w:rPr>
        <w:t>7.1.2.1  有组织排放</w:t>
      </w:r>
      <w:bookmarkEnd w:id="207"/>
    </w:p>
    <w:p>
      <w:pPr>
        <w:pStyle w:val="10"/>
        <w:adjustRightInd w:val="0"/>
        <w:snapToGrid w:val="0"/>
        <w:spacing w:line="360" w:lineRule="auto"/>
        <w:ind w:firstLine="512"/>
      </w:pPr>
      <w:r>
        <w:rPr>
          <w:rFonts w:hint="eastAsia" w:ascii="宋体" w:hAnsi="宋体" w:cs="宋体"/>
          <w:kern w:val="0"/>
        </w:rPr>
        <w:t>有组织废气监测点位、项目和频次见表7.2。</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表7.2  有组织废气监测点位、项目和频次</w:t>
      </w:r>
    </w:p>
    <w:tbl>
      <w:tblPr>
        <w:tblStyle w:val="30"/>
        <w:tblW w:w="9638" w:type="dxa"/>
        <w:jc w:val="center"/>
        <w:tblInd w:w="-233"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935"/>
        <w:gridCol w:w="928"/>
        <w:gridCol w:w="3070"/>
        <w:gridCol w:w="2883"/>
        <w:gridCol w:w="1822"/>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排</w:t>
            </w:r>
            <w:r>
              <w:rPr>
                <w:rFonts w:hint="eastAsia" w:asciiTheme="minorEastAsia" w:hAnsiTheme="minorEastAsia" w:eastAsiaTheme="minorEastAsia" w:cstheme="minorEastAsia"/>
                <w:b/>
                <w:bCs/>
                <w:color w:val="000000" w:themeColor="text1"/>
                <w:sz w:val="21"/>
                <w:szCs w:val="21"/>
                <w:lang w:val="en-US" w:eastAsia="zh-CN"/>
                <w14:textFill>
                  <w14:solidFill>
                    <w14:schemeClr w14:val="tx1"/>
                  </w14:solidFill>
                </w14:textFill>
              </w:rPr>
              <w:t>气筒编</w:t>
            </w:r>
            <w:r>
              <w:rPr>
                <w:rFonts w:hint="eastAsia" w:asciiTheme="minorEastAsia" w:hAnsiTheme="minorEastAsia" w:eastAsiaTheme="minorEastAsia" w:cstheme="minorEastAsia"/>
                <w:b/>
                <w:bCs/>
                <w:color w:val="000000"/>
                <w:sz w:val="21"/>
                <w:szCs w:val="21"/>
              </w:rPr>
              <w:t>号</w:t>
            </w:r>
          </w:p>
        </w:tc>
        <w:tc>
          <w:tcPr>
            <w:tcW w:w="92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b/>
                <w:bCs/>
                <w:color w:val="000000"/>
                <w:sz w:val="21"/>
                <w:szCs w:val="21"/>
                <w:lang w:eastAsia="zh-CN"/>
              </w:rPr>
            </w:pPr>
            <w:r>
              <w:rPr>
                <w:rFonts w:hint="eastAsia" w:asciiTheme="minorEastAsia" w:hAnsiTheme="minorEastAsia" w:eastAsiaTheme="minorEastAsia" w:cstheme="minorEastAsia"/>
                <w:b/>
                <w:bCs/>
                <w:color w:val="000000"/>
                <w:sz w:val="21"/>
                <w:szCs w:val="21"/>
                <w:lang w:eastAsia="zh-CN"/>
              </w:rPr>
              <w:t>排气筒高度</w:t>
            </w: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监测位置</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监测项目</w:t>
            </w:r>
          </w:p>
        </w:tc>
        <w:tc>
          <w:tcPr>
            <w:tcW w:w="1822"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监测频次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12#</w:t>
            </w:r>
          </w:p>
        </w:tc>
        <w:tc>
          <w:tcPr>
            <w:tcW w:w="92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30m</w:t>
            </w: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污水站废气预处理设施进口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（两级水吸收）</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氨、硫化氢、非甲烷总烃</w:t>
            </w:r>
          </w:p>
        </w:tc>
        <w:tc>
          <w:tcPr>
            <w:tcW w:w="1822" w:type="dxa"/>
            <w:vMerge w:val="restart"/>
            <w:tcBorders>
              <w:tl2br w:val="nil"/>
              <w:tr2bl w:val="nil"/>
            </w:tcBorders>
            <w:noWrap w:val="0"/>
            <w:vAlign w:val="center"/>
          </w:tcPr>
          <w:p>
            <w:pPr>
              <w:keepNext w:val="0"/>
              <w:keepLines w:val="0"/>
              <w:pageBreakBefore w:val="0"/>
              <w:widowControl w:val="0"/>
              <w:tabs>
                <w:tab w:val="left" w:pos="3679"/>
              </w:tabs>
              <w:kinsoku/>
              <w:wordWrap/>
              <w:overflowPunct/>
              <w:topLinePunct w:val="0"/>
              <w:autoSpaceDE/>
              <w:autoSpaceDN/>
              <w:bidi w:val="0"/>
              <w:adjustRightInd/>
              <w:snapToGrid/>
              <w:spacing w:line="300" w:lineRule="exact"/>
              <w:ind w:left="0" w:leftChars="0" w:firstLine="98" w:firstLineChars="44"/>
              <w:jc w:val="center"/>
              <w:textAlignment w:val="auto"/>
              <w:rPr>
                <w:rFonts w:hint="eastAsia" w:asciiTheme="minorEastAsia" w:hAnsiTheme="minorEastAsia" w:eastAsiaTheme="minorEastAsia" w:cstheme="minorEastAsia"/>
                <w:color w:val="000000"/>
                <w:sz w:val="21"/>
                <w:szCs w:val="21"/>
                <w:lang w:eastAsia="zh-CN"/>
              </w:rPr>
            </w:pPr>
            <w:r>
              <w:rPr>
                <w:rFonts w:hint="eastAsia" w:asciiTheme="minorEastAsia" w:hAnsiTheme="minorEastAsia" w:eastAsiaTheme="minorEastAsia" w:cstheme="minorEastAsia"/>
                <w:color w:val="000000"/>
                <w:sz w:val="21"/>
                <w:szCs w:val="21"/>
                <w:lang w:eastAsia="zh-CN"/>
              </w:rPr>
              <w:t>连续监测</w:t>
            </w:r>
            <w:r>
              <w:rPr>
                <w:rFonts w:hint="eastAsia" w:asciiTheme="minorEastAsia" w:hAnsiTheme="minorEastAsia" w:eastAsiaTheme="minorEastAsia" w:cstheme="minorEastAsia"/>
                <w:color w:val="000000"/>
                <w:sz w:val="21"/>
                <w:szCs w:val="21"/>
                <w:lang w:val="en-US" w:eastAsia="zh-CN"/>
              </w:rPr>
              <w:t>2</w:t>
            </w:r>
            <w:r>
              <w:rPr>
                <w:rFonts w:hint="eastAsia" w:asciiTheme="minorEastAsia" w:hAnsiTheme="minorEastAsia" w:eastAsiaTheme="minorEastAsia" w:cstheme="minorEastAsia"/>
                <w:color w:val="000000"/>
                <w:sz w:val="21"/>
                <w:szCs w:val="21"/>
                <w:lang w:eastAsia="zh-CN"/>
              </w:rPr>
              <w:t>天，每天</w:t>
            </w:r>
            <w:r>
              <w:rPr>
                <w:rFonts w:hint="eastAsia" w:asciiTheme="minorEastAsia" w:hAnsiTheme="minorEastAsia" w:eastAsiaTheme="minorEastAsia" w:cstheme="minorEastAsia"/>
                <w:color w:val="000000"/>
                <w:sz w:val="21"/>
                <w:szCs w:val="21"/>
                <w:lang w:val="en-US" w:eastAsia="zh-CN"/>
              </w:rPr>
              <w:t>3</w:t>
            </w:r>
            <w:r>
              <w:rPr>
                <w:rFonts w:hint="eastAsia" w:asciiTheme="minorEastAsia" w:hAnsiTheme="minorEastAsia" w:eastAsiaTheme="minorEastAsia" w:cstheme="minorEastAsia"/>
                <w:color w:val="000000"/>
                <w:sz w:val="21"/>
                <w:szCs w:val="21"/>
                <w:lang w:eastAsia="zh-CN"/>
              </w:rPr>
              <w:t>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危废仓库废气处理设施进口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（一级水吸收+一级碱吸收+一级活性炭吸附）</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氨、硫化氢、非甲烷总烃</w:t>
            </w:r>
          </w:p>
        </w:tc>
        <w:tc>
          <w:tcPr>
            <w:tcW w:w="1822" w:type="dxa"/>
            <w:vMerge w:val="continue"/>
            <w:tcBorders>
              <w:tl2br w:val="nil"/>
              <w:tr2bl w:val="nil"/>
            </w:tcBorders>
            <w:noWrap w:val="0"/>
            <w:vAlign w:val="center"/>
          </w:tcPr>
          <w:p>
            <w:pPr>
              <w:keepNext w:val="0"/>
              <w:keepLines w:val="0"/>
              <w:pageBreakBefore w:val="0"/>
              <w:widowControl w:val="0"/>
              <w:tabs>
                <w:tab w:val="left" w:pos="3679"/>
              </w:tabs>
              <w:kinsoku/>
              <w:wordWrap/>
              <w:overflowPunct/>
              <w:topLinePunct w:val="0"/>
              <w:autoSpaceDE/>
              <w:autoSpaceDN/>
              <w:bidi w:val="0"/>
              <w:adjustRightInd/>
              <w:snapToGrid/>
              <w:spacing w:line="300" w:lineRule="exact"/>
              <w:ind w:left="0" w:leftChars="0" w:firstLine="98" w:firstLineChars="44"/>
              <w:jc w:val="center"/>
              <w:textAlignment w:val="auto"/>
              <w:rPr>
                <w:rFonts w:hint="eastAsia" w:asciiTheme="minorEastAsia" w:hAnsiTheme="minorEastAsia" w:eastAsiaTheme="minorEastAsia" w:cstheme="minorEastAsia"/>
                <w:color w:val="000000"/>
                <w:sz w:val="21"/>
                <w:szCs w:val="21"/>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混合废气处理设施进口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（两级碱吸收+活性炭吸附/脱附）</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氨、硫化氢、非甲烷总烃</w:t>
            </w:r>
          </w:p>
        </w:tc>
        <w:tc>
          <w:tcPr>
            <w:tcW w:w="182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color w:val="FF0000"/>
                <w:sz w:val="21"/>
                <w:szCs w:val="21"/>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混合废气处理设施出口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（两级碱吸收+活性炭吸附/脱附）</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氨、硫化氢、非甲烷总烃</w:t>
            </w:r>
          </w:p>
        </w:tc>
        <w:tc>
          <w:tcPr>
            <w:tcW w:w="1822" w:type="dxa"/>
            <w:vMerge w:val="continue"/>
            <w:tcBorders>
              <w:tl2br w:val="nil"/>
              <w:tr2bl w:val="nil"/>
            </w:tcBorders>
            <w:noWrap w:val="0"/>
            <w:vAlign w:val="center"/>
          </w:tcPr>
          <w:p>
            <w:pPr>
              <w:keepNext w:val="0"/>
              <w:keepLines w:val="0"/>
              <w:pageBreakBefore w:val="0"/>
              <w:widowControl w:val="0"/>
              <w:tabs>
                <w:tab w:val="left" w:pos="3679"/>
              </w:tabs>
              <w:kinsoku/>
              <w:wordWrap/>
              <w:overflowPunct/>
              <w:topLinePunct w:val="0"/>
              <w:autoSpaceDE/>
              <w:autoSpaceDN/>
              <w:bidi w:val="0"/>
              <w:adjustRightInd/>
              <w:snapToGrid/>
              <w:spacing w:line="300" w:lineRule="exact"/>
              <w:ind w:left="0" w:leftChars="0" w:firstLine="98" w:firstLineChars="44"/>
              <w:jc w:val="center"/>
              <w:textAlignment w:val="auto"/>
              <w:rPr>
                <w:rFonts w:hint="eastAsia" w:asciiTheme="minorEastAsia" w:hAnsiTheme="minorEastAsia" w:eastAsiaTheme="minorEastAsia" w:cstheme="minorEastAsia"/>
                <w:color w:val="000000"/>
                <w:sz w:val="21"/>
                <w:szCs w:val="21"/>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12#排气筒出口</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氨、硫化氢、臭气浓度、非甲烷总烃、VOCs</w:t>
            </w:r>
          </w:p>
        </w:tc>
        <w:tc>
          <w:tcPr>
            <w:tcW w:w="1822" w:type="dxa"/>
            <w:vMerge w:val="continue"/>
            <w:tcBorders>
              <w:tl2br w:val="nil"/>
              <w:tr2bl w:val="nil"/>
            </w:tcBorders>
            <w:noWrap w:val="0"/>
            <w:vAlign w:val="center"/>
          </w:tcPr>
          <w:p>
            <w:pPr>
              <w:keepNext w:val="0"/>
              <w:keepLines w:val="0"/>
              <w:pageBreakBefore w:val="0"/>
              <w:widowControl w:val="0"/>
              <w:tabs>
                <w:tab w:val="left" w:pos="3679"/>
              </w:tabs>
              <w:kinsoku/>
              <w:wordWrap/>
              <w:overflowPunct/>
              <w:topLinePunct w:val="0"/>
              <w:autoSpaceDE/>
              <w:autoSpaceDN/>
              <w:bidi w:val="0"/>
              <w:adjustRightInd/>
              <w:snapToGrid/>
              <w:spacing w:line="300" w:lineRule="exact"/>
              <w:ind w:left="0" w:leftChars="0" w:firstLine="98" w:firstLineChars="44"/>
              <w:jc w:val="center"/>
              <w:textAlignment w:val="auto"/>
              <w:rPr>
                <w:rFonts w:hint="eastAsia" w:asciiTheme="minorEastAsia" w:hAnsiTheme="minorEastAsia" w:eastAsiaTheme="minorEastAsia" w:cstheme="minorEastAsia"/>
                <w:color w:val="000000"/>
                <w:sz w:val="21"/>
                <w:szCs w:val="21"/>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13#</w:t>
            </w:r>
          </w:p>
        </w:tc>
        <w:tc>
          <w:tcPr>
            <w:tcW w:w="928" w:type="dxa"/>
            <w:vMerge w:val="restart"/>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25m</w:t>
            </w: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九车间废气处理预设施进口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（一级酸吸收）</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二氯甲烷、二氯乙烷、吡啶、颗粒物、非甲烷总烃</w:t>
            </w:r>
          </w:p>
        </w:tc>
        <w:tc>
          <w:tcPr>
            <w:tcW w:w="1822" w:type="dxa"/>
            <w:vMerge w:val="restart"/>
            <w:tcBorders>
              <w:tl2br w:val="nil"/>
              <w:tr2bl w:val="nil"/>
            </w:tcBorders>
            <w:noWrap w:val="0"/>
            <w:vAlign w:val="center"/>
          </w:tcPr>
          <w:p>
            <w:pPr>
              <w:keepNext w:val="0"/>
              <w:keepLines w:val="0"/>
              <w:pageBreakBefore w:val="0"/>
              <w:widowControl w:val="0"/>
              <w:tabs>
                <w:tab w:val="left" w:pos="3679"/>
              </w:tabs>
              <w:kinsoku/>
              <w:wordWrap/>
              <w:overflowPunct/>
              <w:topLinePunct w:val="0"/>
              <w:autoSpaceDE/>
              <w:autoSpaceDN/>
              <w:bidi w:val="0"/>
              <w:adjustRightInd/>
              <w:snapToGrid/>
              <w:spacing w:line="300" w:lineRule="exact"/>
              <w:ind w:left="0" w:leftChars="0" w:firstLine="98" w:firstLineChars="44"/>
              <w:jc w:val="center"/>
              <w:textAlignment w:val="auto"/>
              <w:rPr>
                <w:rFonts w:hint="eastAsia" w:asciiTheme="minorEastAsia" w:hAnsiTheme="minorEastAsia" w:eastAsiaTheme="minorEastAsia" w:cstheme="minorEastAsia"/>
                <w:color w:val="FF0000"/>
                <w:sz w:val="21"/>
                <w:szCs w:val="21"/>
                <w:lang w:eastAsia="zh-CN"/>
              </w:rPr>
            </w:pPr>
            <w:r>
              <w:rPr>
                <w:rFonts w:hint="eastAsia" w:asciiTheme="minorEastAsia" w:hAnsiTheme="minorEastAsia" w:eastAsiaTheme="minorEastAsia" w:cstheme="minorEastAsia"/>
                <w:color w:val="000000"/>
                <w:sz w:val="21"/>
                <w:szCs w:val="21"/>
                <w:lang w:eastAsia="zh-CN"/>
              </w:rPr>
              <w:t>连续监测</w:t>
            </w:r>
            <w:r>
              <w:rPr>
                <w:rFonts w:hint="eastAsia" w:asciiTheme="minorEastAsia" w:hAnsiTheme="minorEastAsia" w:eastAsiaTheme="minorEastAsia" w:cstheme="minorEastAsia"/>
                <w:color w:val="000000"/>
                <w:sz w:val="21"/>
                <w:szCs w:val="21"/>
                <w:lang w:val="en-US" w:eastAsia="zh-CN"/>
              </w:rPr>
              <w:t>2</w:t>
            </w:r>
            <w:r>
              <w:rPr>
                <w:rFonts w:hint="eastAsia" w:asciiTheme="minorEastAsia" w:hAnsiTheme="minorEastAsia" w:eastAsiaTheme="minorEastAsia" w:cstheme="minorEastAsia"/>
                <w:color w:val="000000"/>
                <w:sz w:val="21"/>
                <w:szCs w:val="21"/>
                <w:lang w:eastAsia="zh-CN"/>
              </w:rPr>
              <w:t>天，每天</w:t>
            </w:r>
            <w:r>
              <w:rPr>
                <w:rFonts w:hint="eastAsia" w:asciiTheme="minorEastAsia" w:hAnsiTheme="minorEastAsia" w:eastAsiaTheme="minorEastAsia" w:cstheme="minorEastAsia"/>
                <w:color w:val="000000"/>
                <w:sz w:val="21"/>
                <w:szCs w:val="21"/>
                <w:lang w:val="en-US" w:eastAsia="zh-CN"/>
              </w:rPr>
              <w:t>3</w:t>
            </w:r>
            <w:r>
              <w:rPr>
                <w:rFonts w:hint="eastAsia" w:asciiTheme="minorEastAsia" w:hAnsiTheme="minorEastAsia" w:eastAsiaTheme="minorEastAsia" w:cstheme="minorEastAsia"/>
                <w:color w:val="000000"/>
                <w:sz w:val="21"/>
                <w:szCs w:val="21"/>
                <w:lang w:eastAsia="zh-CN"/>
              </w:rPr>
              <w:t>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九车间废气处理预设施出口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（一级酸吸收）</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二氯甲烷、二氯乙烷、吡啶、颗粒物、非甲烷总烃</w:t>
            </w:r>
          </w:p>
        </w:tc>
        <w:tc>
          <w:tcPr>
            <w:tcW w:w="182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color w:val="FF0000"/>
                <w:sz w:val="21"/>
                <w:szCs w:val="21"/>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十车间废气预处理设施出口（一级冷凝2）</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颗粒物、二氧化硫、氯化氢、吡啶、正庚烷、乙醇、非甲烷总烃</w:t>
            </w:r>
          </w:p>
        </w:tc>
        <w:tc>
          <w:tcPr>
            <w:tcW w:w="182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color w:val="000000"/>
                <w:sz w:val="21"/>
                <w:szCs w:val="21"/>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13#排气筒废气处理设施进口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（三级碱吸收+树脂吸附/脱附）</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二氯甲烷、二氯乙烷、颗粒物、二氧化硫、氯化氢、吡啶、正庚烷、乙醇、非甲烷总烃</w:t>
            </w:r>
          </w:p>
        </w:tc>
        <w:tc>
          <w:tcPr>
            <w:tcW w:w="182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color w:val="000000"/>
                <w:sz w:val="21"/>
                <w:szCs w:val="21"/>
                <w:lang w:eastAsia="zh-CN"/>
              </w:rPr>
            </w:pP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jc w:val="center"/>
        </w:trPr>
        <w:tc>
          <w:tcPr>
            <w:tcW w:w="935"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928"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p>
        </w:tc>
        <w:tc>
          <w:tcPr>
            <w:tcW w:w="307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13#排气筒废气处理设施出口</w:t>
            </w:r>
          </w:p>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（三级碱吸收+树脂吸附/脱附）</w:t>
            </w:r>
          </w:p>
        </w:tc>
        <w:tc>
          <w:tcPr>
            <w:tcW w:w="288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二氯甲烷、二氯乙烷、颗粒物、二氧化硫、氯化氢、吡啶、正庚烷、乙醇、非甲烷总烃、VOCs、臭气浓度</w:t>
            </w:r>
          </w:p>
        </w:tc>
        <w:tc>
          <w:tcPr>
            <w:tcW w:w="1822" w:type="dxa"/>
            <w:vMerge w:val="continue"/>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eastAsia" w:asciiTheme="minorEastAsia" w:hAnsiTheme="minorEastAsia" w:eastAsiaTheme="minorEastAsia" w:cstheme="minorEastAsia"/>
                <w:color w:val="000000"/>
                <w:sz w:val="21"/>
                <w:szCs w:val="21"/>
                <w:lang w:eastAsia="zh-CN"/>
              </w:rPr>
            </w:pPr>
          </w:p>
        </w:tc>
      </w:tr>
    </w:tbl>
    <w:p>
      <w:pPr>
        <w:adjustRightInd w:val="0"/>
        <w:snapToGrid w:val="0"/>
        <w:spacing w:line="360" w:lineRule="auto"/>
        <w:rPr>
          <w:rFonts w:hint="eastAsia" w:ascii="宋体" w:hAnsi="宋体" w:cs="宋体"/>
          <w:b/>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pStyle w:val="11"/>
        <w:adjustRightInd w:val="0"/>
        <w:snapToGrid w:val="0"/>
        <w:spacing w:before="0" w:after="0" w:line="360" w:lineRule="auto"/>
        <w:rPr>
          <w:rFonts w:hint="eastAsia" w:ascii="宋体" w:hAnsi="宋体" w:eastAsia="宋体" w:cs="宋体"/>
          <w:sz w:val="24"/>
          <w:szCs w:val="24"/>
        </w:rPr>
      </w:pPr>
      <w:bookmarkStart w:id="232" w:name="_Toc8464"/>
      <w:r>
        <w:rPr>
          <w:rFonts w:hint="eastAsia" w:ascii="宋体" w:hAnsi="宋体" w:eastAsia="宋体" w:cs="宋体"/>
          <w:sz w:val="24"/>
          <w:szCs w:val="24"/>
        </w:rPr>
        <w:t>7.1.2.2  无组织</w:t>
      </w:r>
      <w:bookmarkEnd w:id="208"/>
      <w:r>
        <w:rPr>
          <w:rFonts w:hint="eastAsia" w:ascii="宋体" w:hAnsi="宋体" w:eastAsia="宋体" w:cs="宋体"/>
          <w:sz w:val="24"/>
          <w:szCs w:val="24"/>
        </w:rPr>
        <w:t>排放</w:t>
      </w:r>
      <w:bookmarkEnd w:id="232"/>
    </w:p>
    <w:p>
      <w:pPr>
        <w:adjustRightInd w:val="0"/>
        <w:snapToGrid w:val="0"/>
        <w:spacing w:line="360" w:lineRule="auto"/>
        <w:ind w:firstLine="510" w:firstLineChars="200"/>
        <w:jc w:val="both"/>
        <w:rPr>
          <w:rFonts w:hint="eastAsia" w:ascii="宋体" w:hAnsi="宋体" w:cs="宋体"/>
          <w:b/>
          <w:bCs/>
          <w:color w:val="000000"/>
        </w:rPr>
      </w:pPr>
      <w:r>
        <w:rPr>
          <w:rFonts w:hint="eastAsia" w:ascii="宋体" w:hAnsi="宋体" w:cs="宋体"/>
          <w:kern w:val="0"/>
        </w:rPr>
        <w:t>无组织废气监测点位、项目和频次见表7.3。</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表7.3  无组织废气监测点位、项目和频次</w:t>
      </w:r>
    </w:p>
    <w:tbl>
      <w:tblPr>
        <w:tblStyle w:val="30"/>
        <w:tblW w:w="9638" w:type="dxa"/>
        <w:jc w:val="center"/>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289"/>
        <w:gridCol w:w="3599"/>
        <w:gridCol w:w="1750"/>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42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
                <w:bCs/>
                <w:color w:val="000000"/>
                <w:sz w:val="21"/>
                <w:szCs w:val="21"/>
              </w:rPr>
            </w:pPr>
            <w:bookmarkStart w:id="233" w:name="_Toc7409"/>
            <w:r>
              <w:rPr>
                <w:rFonts w:hint="eastAsia" w:asciiTheme="minorEastAsia" w:hAnsiTheme="minorEastAsia" w:eastAsiaTheme="minorEastAsia" w:cstheme="minorEastAsia"/>
                <w:b/>
                <w:bCs/>
                <w:color w:val="000000"/>
                <w:sz w:val="21"/>
                <w:szCs w:val="21"/>
              </w:rPr>
              <w:t>监测位置</w:t>
            </w:r>
          </w:p>
        </w:tc>
        <w:tc>
          <w:tcPr>
            <w:tcW w:w="359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监测项目</w:t>
            </w:r>
          </w:p>
        </w:tc>
        <w:tc>
          <w:tcPr>
            <w:tcW w:w="1750"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b/>
                <w:bCs/>
                <w:color w:val="000000"/>
                <w:sz w:val="21"/>
                <w:szCs w:val="21"/>
              </w:rPr>
            </w:pPr>
            <w:r>
              <w:rPr>
                <w:rFonts w:hint="eastAsia" w:asciiTheme="minorEastAsia" w:hAnsiTheme="minorEastAsia" w:eastAsiaTheme="minorEastAsia" w:cstheme="minorEastAsia"/>
                <w:b/>
                <w:bCs/>
                <w:color w:val="000000"/>
                <w:sz w:val="21"/>
                <w:szCs w:val="21"/>
              </w:rPr>
              <w:t>监测频次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42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按规范在新厂区的厂界外下风向设3个监控测点，在新厂区的厂</w:t>
            </w:r>
            <w:r>
              <w:rPr>
                <w:rFonts w:hint="eastAsia" w:asciiTheme="minorEastAsia" w:hAnsiTheme="minorEastAsia" w:eastAsiaTheme="minorEastAsia" w:cstheme="minorEastAsia"/>
                <w:sz w:val="21"/>
                <w:szCs w:val="21"/>
                <w:highlight w:val="none"/>
                <w:lang w:val="en-US" w:eastAsia="zh-CN"/>
              </w:rPr>
              <w:t>界外上风向设1个参照点，共4个测点</w:t>
            </w:r>
          </w:p>
        </w:tc>
        <w:tc>
          <w:tcPr>
            <w:tcW w:w="359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二氯甲烷、二氯乙烷、颗粒物、二氧化硫、氯化氢、吡啶、乙醇、非甲烷总烃、氨、硫化氢、臭气浓度</w:t>
            </w:r>
          </w:p>
        </w:tc>
        <w:tc>
          <w:tcPr>
            <w:tcW w:w="1750"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color w:val="000000"/>
                <w:sz w:val="21"/>
                <w:szCs w:val="21"/>
              </w:rPr>
              <w:t>连续监测2天</w:t>
            </w:r>
            <w:r>
              <w:rPr>
                <w:rFonts w:hint="eastAsia" w:asciiTheme="minorEastAsia" w:hAnsiTheme="minorEastAsia" w:eastAsiaTheme="minorEastAsia" w:cstheme="minorEastAsia"/>
                <w:bCs/>
                <w:color w:val="000000"/>
                <w:sz w:val="21"/>
                <w:szCs w:val="21"/>
              </w:rPr>
              <w:t>，每天监测4次</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567" w:hRule="atLeast"/>
          <w:jc w:val="center"/>
        </w:trPr>
        <w:tc>
          <w:tcPr>
            <w:tcW w:w="428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九车间、十车间外，共设2个监控测点</w:t>
            </w:r>
          </w:p>
        </w:tc>
        <w:tc>
          <w:tcPr>
            <w:tcW w:w="359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Theme="minorEastAsia" w:hAnsiTheme="minorEastAsia" w:eastAsiaTheme="minorEastAsia" w:cstheme="minorEastAsia"/>
                <w:color w:val="000000"/>
                <w:sz w:val="21"/>
                <w:szCs w:val="21"/>
              </w:rPr>
            </w:pPr>
            <w:r>
              <w:rPr>
                <w:rFonts w:hint="eastAsia" w:asciiTheme="minorEastAsia" w:hAnsiTheme="minorEastAsia" w:eastAsiaTheme="minorEastAsia" w:cstheme="minorEastAsia"/>
                <w:sz w:val="21"/>
                <w:szCs w:val="21"/>
                <w:lang w:val="en-US" w:eastAsia="zh-CN"/>
              </w:rPr>
              <w:t>非甲烷总烃</w:t>
            </w:r>
          </w:p>
        </w:tc>
        <w:tc>
          <w:tcPr>
            <w:tcW w:w="1750"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heme="minorEastAsia" w:hAnsiTheme="minorEastAsia" w:eastAsiaTheme="minorEastAsia" w:cstheme="minorEastAsia"/>
                <w:color w:val="000000"/>
                <w:sz w:val="21"/>
                <w:szCs w:val="21"/>
              </w:rPr>
            </w:pPr>
          </w:p>
        </w:tc>
      </w:tr>
    </w:tbl>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eastAsia" w:ascii="宋体" w:hAnsi="宋体" w:cs="宋体"/>
          <w:b/>
          <w:bCs/>
          <w:sz w:val="21"/>
          <w:szCs w:val="21"/>
          <w:lang w:val="en-US" w:eastAsia="zh-CN"/>
        </w:rPr>
      </w:pPr>
      <w:bookmarkStart w:id="234" w:name="_Toc4202"/>
      <w:r>
        <w:rPr>
          <w:rFonts w:hint="eastAsia" w:ascii="宋体" w:hAnsi="宋体" w:cs="宋体"/>
          <w:b/>
          <w:bCs/>
          <w:sz w:val="21"/>
          <w:szCs w:val="21"/>
          <w:lang w:val="en-US" w:eastAsia="zh-CN"/>
        </w:rPr>
        <w:t>注：目前由于有组织废</w:t>
      </w:r>
      <w:r>
        <w:rPr>
          <w:rFonts w:hint="eastAsia" w:ascii="宋体" w:hAnsi="宋体" w:eastAsia="宋体" w:cs="宋体"/>
          <w:b/>
          <w:bCs/>
          <w:sz w:val="21"/>
          <w:szCs w:val="21"/>
          <w:lang w:val="en-US" w:eastAsia="zh-CN"/>
        </w:rPr>
        <w:t>气中的</w:t>
      </w:r>
      <w:r>
        <w:rPr>
          <w:rFonts w:hint="eastAsia" w:ascii="宋体" w:hAnsi="宋体" w:eastAsia="宋体"/>
          <w:b/>
          <w:bCs/>
          <w:sz w:val="21"/>
          <w:szCs w:val="28"/>
          <w:lang w:val="en-US" w:eastAsia="zh-CN"/>
        </w:rPr>
        <w:t>乙腈、硫酸二甲酯、四氢呋喃、二异丙胺</w:t>
      </w:r>
      <w:r>
        <w:rPr>
          <w:rFonts w:hint="eastAsia" w:ascii="宋体" w:hAnsi="宋体"/>
          <w:b/>
          <w:bCs/>
          <w:sz w:val="21"/>
          <w:szCs w:val="28"/>
          <w:lang w:val="en-US" w:eastAsia="zh-CN"/>
        </w:rPr>
        <w:t>和无组织废气中的正庚烷、</w:t>
      </w:r>
      <w:r>
        <w:rPr>
          <w:rFonts w:hint="eastAsia" w:ascii="宋体" w:hAnsi="宋体" w:eastAsia="宋体"/>
          <w:b/>
          <w:bCs/>
          <w:sz w:val="21"/>
          <w:szCs w:val="28"/>
          <w:lang w:val="en-US" w:eastAsia="zh-CN"/>
        </w:rPr>
        <w:t>乙腈、硫酸二甲酯、四氢呋喃、二异丙胺</w:t>
      </w:r>
      <w:r>
        <w:rPr>
          <w:rFonts w:hint="eastAsia" w:ascii="宋体" w:hAnsi="宋体" w:eastAsia="宋体" w:cs="宋体"/>
          <w:b/>
          <w:bCs/>
          <w:sz w:val="21"/>
          <w:szCs w:val="21"/>
          <w:lang w:val="en-US" w:eastAsia="zh-CN"/>
        </w:rPr>
        <w:t>暂无分析测试方法，因此</w:t>
      </w:r>
      <w:r>
        <w:rPr>
          <w:rFonts w:hint="eastAsia" w:ascii="宋体" w:hAnsi="宋体" w:cs="宋体"/>
          <w:b/>
          <w:bCs/>
          <w:sz w:val="21"/>
          <w:szCs w:val="21"/>
          <w:lang w:val="en-US" w:eastAsia="zh-CN"/>
        </w:rPr>
        <w:t>本次验收未予监测。</w:t>
      </w:r>
    </w:p>
    <w:p>
      <w:pPr>
        <w:pStyle w:val="9"/>
        <w:keepNext/>
        <w:keepLines/>
        <w:pageBreakBefore w:val="0"/>
        <w:widowControl w:val="0"/>
        <w:kinsoku/>
        <w:wordWrap/>
        <w:overflowPunct/>
        <w:topLinePunct w:val="0"/>
        <w:autoSpaceDE/>
        <w:autoSpaceDN/>
        <w:bidi w:val="0"/>
        <w:adjustRightInd/>
        <w:snapToGrid/>
        <w:spacing w:before="0" w:after="0" w:line="360" w:lineRule="auto"/>
        <w:textAlignment w:val="auto"/>
        <w:outlineLvl w:val="2"/>
        <w:rPr>
          <w:rFonts w:hint="eastAsia" w:ascii="宋体" w:hAnsi="宋体" w:eastAsia="宋体" w:cs="宋体"/>
          <w:sz w:val="28"/>
          <w:szCs w:val="28"/>
        </w:rPr>
      </w:pPr>
      <w:r>
        <w:rPr>
          <w:rFonts w:hint="eastAsia" w:ascii="宋体" w:hAnsi="宋体" w:eastAsia="宋体" w:cs="宋体"/>
          <w:sz w:val="28"/>
          <w:szCs w:val="28"/>
        </w:rPr>
        <w:t xml:space="preserve">7.1.3  </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3"/>
      <w:r>
        <w:rPr>
          <w:rFonts w:hint="eastAsia" w:ascii="宋体" w:hAnsi="宋体" w:eastAsia="宋体" w:cs="宋体"/>
          <w:sz w:val="28"/>
          <w:szCs w:val="28"/>
        </w:rPr>
        <w:t>厂界噪声监测</w:t>
      </w:r>
      <w:bookmarkEnd w:id="234"/>
    </w:p>
    <w:p>
      <w:pPr>
        <w:pStyle w:val="17"/>
        <w:adjustRightInd w:val="0"/>
        <w:snapToGrid w:val="0"/>
        <w:spacing w:line="360" w:lineRule="auto"/>
        <w:ind w:firstLine="510" w:firstLineChars="200"/>
        <w:jc w:val="both"/>
        <w:rPr>
          <w:rFonts w:hint="eastAsia" w:hAnsi="宋体" w:cs="宋体"/>
          <w:kern w:val="0"/>
          <w:szCs w:val="24"/>
        </w:rPr>
      </w:pPr>
      <w:r>
        <w:rPr>
          <w:rFonts w:hint="eastAsia" w:hAnsi="宋体" w:cs="宋体"/>
          <w:kern w:val="0"/>
          <w:szCs w:val="24"/>
        </w:rPr>
        <w:t>监测项目：噪声</w:t>
      </w:r>
    </w:p>
    <w:p>
      <w:pPr>
        <w:pStyle w:val="17"/>
        <w:adjustRightInd w:val="0"/>
        <w:snapToGrid w:val="0"/>
        <w:spacing w:line="360" w:lineRule="auto"/>
        <w:ind w:firstLine="510" w:firstLineChars="200"/>
        <w:jc w:val="both"/>
        <w:rPr>
          <w:rFonts w:hint="eastAsia" w:hAnsi="宋体" w:cs="宋体"/>
          <w:kern w:val="0"/>
          <w:szCs w:val="24"/>
        </w:rPr>
      </w:pPr>
      <w:r>
        <w:rPr>
          <w:rFonts w:hint="eastAsia" w:hAnsi="宋体" w:cs="宋体"/>
          <w:kern w:val="0"/>
          <w:szCs w:val="24"/>
        </w:rPr>
        <w:t>监测点位：厂界四周</w:t>
      </w:r>
      <w:r>
        <w:rPr>
          <w:rFonts w:hint="eastAsia" w:hAnsi="宋体" w:cs="宋体"/>
          <w:kern w:val="0"/>
          <w:szCs w:val="24"/>
          <w:lang w:val="en-US" w:eastAsia="zh-CN"/>
        </w:rPr>
        <w:t>4</w:t>
      </w:r>
      <w:r>
        <w:rPr>
          <w:rFonts w:hint="eastAsia" w:hAnsi="宋体" w:cs="宋体"/>
          <w:kern w:val="0"/>
          <w:szCs w:val="24"/>
        </w:rPr>
        <w:t>点</w:t>
      </w:r>
    </w:p>
    <w:p>
      <w:pPr>
        <w:pStyle w:val="17"/>
        <w:adjustRightInd w:val="0"/>
        <w:snapToGrid w:val="0"/>
        <w:spacing w:line="360" w:lineRule="auto"/>
        <w:ind w:firstLine="510" w:firstLineChars="200"/>
        <w:jc w:val="both"/>
        <w:rPr>
          <w:rFonts w:hint="eastAsia" w:hAnsi="宋体" w:cs="宋体"/>
          <w:kern w:val="0"/>
          <w:szCs w:val="24"/>
        </w:rPr>
      </w:pPr>
      <w:r>
        <w:rPr>
          <w:rFonts w:hint="eastAsia" w:hAnsi="宋体" w:cs="宋体"/>
          <w:kern w:val="0"/>
          <w:szCs w:val="24"/>
        </w:rPr>
        <w:t>监测频次：连续监测2天，每天昼、夜各1次。</w:t>
      </w:r>
    </w:p>
    <w:p>
      <w:pPr>
        <w:adjustRightInd w:val="0"/>
        <w:snapToGrid w:val="0"/>
        <w:spacing w:line="360" w:lineRule="auto"/>
        <w:rPr>
          <w:highlight w:val="yellow"/>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pStyle w:val="7"/>
        <w:adjustRightInd w:val="0"/>
        <w:snapToGrid w:val="0"/>
        <w:spacing w:line="360" w:lineRule="auto"/>
        <w:rPr>
          <w:rFonts w:hint="eastAsia" w:ascii="宋体" w:hAnsi="宋体" w:cs="宋体"/>
          <w:sz w:val="32"/>
          <w:szCs w:val="32"/>
        </w:rPr>
      </w:pPr>
      <w:bookmarkStart w:id="235" w:name="_Toc10666"/>
      <w:r>
        <w:rPr>
          <w:rFonts w:hint="eastAsia" w:ascii="宋体" w:hAnsi="宋体" w:cs="宋体"/>
          <w:sz w:val="32"/>
          <w:szCs w:val="32"/>
        </w:rPr>
        <w:t>8  质量保证和质量控制</w:t>
      </w:r>
      <w:bookmarkEnd w:id="235"/>
    </w:p>
    <w:p>
      <w:pPr>
        <w:pStyle w:val="17"/>
        <w:adjustRightInd w:val="0"/>
        <w:snapToGrid w:val="0"/>
        <w:spacing w:line="360" w:lineRule="auto"/>
        <w:ind w:firstLine="510" w:firstLineChars="200"/>
        <w:jc w:val="both"/>
        <w:rPr>
          <w:rFonts w:hint="eastAsia" w:hAnsi="宋体" w:cs="宋体"/>
          <w:kern w:val="0"/>
          <w:szCs w:val="24"/>
        </w:rPr>
      </w:pPr>
      <w:r>
        <w:rPr>
          <w:rFonts w:hint="eastAsia" w:hAnsi="宋体" w:cs="宋体"/>
          <w:kern w:val="0"/>
          <w:szCs w:val="24"/>
        </w:rPr>
        <w:t>按照江苏天宇检测技术有限公司编制的《质量手册》的要求，实施全过程质量保证。样品监测增加10%平行样和10%加标回收样，废气、废水监测每天带1个全程序空白样。监测仪器均经过计量部门检定并在有效期内使用；声级计在使用前、后进行校核，仪器示值偏差在0.5dB（A）内，仪器可以使用；验收监测采样人员和分析人员均通过岗前培训，考核合格，持证上岗，</w:t>
      </w:r>
      <w:r>
        <w:rPr>
          <w:rFonts w:hint="eastAsia" w:hAnsi="宋体" w:cs="宋体"/>
          <w:color w:val="000000"/>
          <w:szCs w:val="24"/>
        </w:rPr>
        <w:t>监测数据实行三级审核</w:t>
      </w:r>
      <w:r>
        <w:rPr>
          <w:rFonts w:hint="eastAsia" w:hAnsi="宋体" w:cs="宋体"/>
          <w:kern w:val="0"/>
          <w:szCs w:val="24"/>
        </w:rPr>
        <w:t>；现场监测负责人持有建设项目竣工验收监测合格证。</w:t>
      </w:r>
    </w:p>
    <w:p>
      <w:pPr>
        <w:pStyle w:val="8"/>
        <w:adjustRightInd w:val="0"/>
        <w:snapToGrid w:val="0"/>
        <w:spacing w:before="0" w:after="0" w:line="360" w:lineRule="auto"/>
        <w:rPr>
          <w:rFonts w:hint="eastAsia" w:ascii="宋体" w:hAnsi="宋体" w:eastAsia="宋体"/>
          <w:sz w:val="30"/>
          <w:szCs w:val="30"/>
        </w:rPr>
      </w:pPr>
      <w:bookmarkStart w:id="236" w:name="_Toc10387"/>
      <w:bookmarkStart w:id="237" w:name="_Toc30580"/>
      <w:bookmarkStart w:id="238" w:name="_Toc4594"/>
      <w:r>
        <w:rPr>
          <w:rFonts w:hint="eastAsia" w:ascii="宋体" w:hAnsi="宋体" w:eastAsia="宋体"/>
          <w:sz w:val="30"/>
          <w:szCs w:val="30"/>
        </w:rPr>
        <w:t>8.1  监测分析方法</w:t>
      </w:r>
      <w:bookmarkEnd w:id="236"/>
      <w:bookmarkEnd w:id="237"/>
      <w:bookmarkEnd w:id="238"/>
    </w:p>
    <w:p>
      <w:pPr>
        <w:pStyle w:val="17"/>
        <w:adjustRightInd w:val="0"/>
        <w:snapToGrid w:val="0"/>
        <w:spacing w:line="360" w:lineRule="auto"/>
        <w:ind w:firstLine="510" w:firstLineChars="200"/>
        <w:jc w:val="both"/>
        <w:rPr>
          <w:rFonts w:hint="eastAsia" w:hAnsi="宋体" w:cs="宋体"/>
          <w:kern w:val="0"/>
          <w:szCs w:val="24"/>
        </w:rPr>
      </w:pPr>
      <w:r>
        <w:rPr>
          <w:rFonts w:hint="eastAsia" w:hAnsi="宋体" w:cs="宋体"/>
          <w:kern w:val="0"/>
          <w:szCs w:val="24"/>
        </w:rPr>
        <w:t>废水、废气、噪声质量的监测分析方法见表8.1、表8.2、表8.3。</w:t>
      </w:r>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 xml:space="preserve">表8.1  废水监测分析方法  </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50"/>
        <w:gridCol w:w="5007"/>
        <w:gridCol w:w="1895"/>
        <w:gridCol w:w="15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50"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eastAsia" w:ascii="宋体" w:hAnsi="宋体" w:cs="宋体"/>
                <w:b/>
                <w:bCs/>
                <w:sz w:val="21"/>
                <w:szCs w:val="21"/>
                <w:highlight w:val="none"/>
              </w:rPr>
            </w:pPr>
            <w:r>
              <w:rPr>
                <w:rFonts w:hint="eastAsia" w:ascii="宋体" w:hAnsi="宋体" w:cs="宋体"/>
                <w:b/>
                <w:bCs/>
                <w:sz w:val="21"/>
                <w:szCs w:val="21"/>
                <w:highlight w:val="none"/>
              </w:rPr>
              <w:t>项目</w:t>
            </w:r>
          </w:p>
        </w:tc>
        <w:tc>
          <w:tcPr>
            <w:tcW w:w="5007"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eastAsia" w:ascii="宋体" w:hAnsi="宋体" w:cs="宋体"/>
                <w:b/>
                <w:bCs/>
                <w:sz w:val="21"/>
                <w:szCs w:val="21"/>
                <w:highlight w:val="none"/>
              </w:rPr>
            </w:pPr>
            <w:r>
              <w:rPr>
                <w:rFonts w:hint="eastAsia" w:ascii="宋体" w:hAnsi="宋体" w:cs="宋体"/>
                <w:b/>
                <w:bCs/>
                <w:sz w:val="21"/>
                <w:szCs w:val="21"/>
                <w:highlight w:val="none"/>
              </w:rPr>
              <w:t>方法名称</w:t>
            </w:r>
          </w:p>
        </w:tc>
        <w:tc>
          <w:tcPr>
            <w:tcW w:w="1895"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eastAsia" w:ascii="宋体" w:hAnsi="宋体" w:cs="宋体"/>
                <w:b/>
                <w:bCs/>
                <w:sz w:val="21"/>
                <w:szCs w:val="21"/>
                <w:highlight w:val="none"/>
              </w:rPr>
            </w:pPr>
            <w:r>
              <w:rPr>
                <w:rFonts w:hint="eastAsia" w:ascii="宋体" w:hAnsi="宋体" w:cs="宋体"/>
                <w:b/>
                <w:bCs/>
                <w:sz w:val="21"/>
                <w:szCs w:val="21"/>
                <w:highlight w:val="none"/>
              </w:rPr>
              <w:t>方法标准</w:t>
            </w:r>
          </w:p>
        </w:tc>
        <w:tc>
          <w:tcPr>
            <w:tcW w:w="1586"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eastAsia" w:ascii="宋体" w:hAnsi="宋体" w:cs="宋体"/>
                <w:b/>
                <w:bCs/>
                <w:sz w:val="21"/>
                <w:szCs w:val="21"/>
                <w:highlight w:val="none"/>
              </w:rPr>
            </w:pPr>
            <w:r>
              <w:rPr>
                <w:rFonts w:hint="eastAsia" w:ascii="宋体" w:hAnsi="宋体" w:cs="宋体"/>
                <w:b/>
                <w:bCs/>
                <w:sz w:val="21"/>
                <w:szCs w:val="21"/>
                <w:highlight w:val="none"/>
              </w:rPr>
              <w:t>检出限mg/L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pH值</w:t>
            </w:r>
          </w:p>
        </w:tc>
        <w:tc>
          <w:tcPr>
            <w:tcW w:w="500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kern w:val="2"/>
                <w:sz w:val="21"/>
                <w:szCs w:val="21"/>
                <w:highlight w:val="none"/>
                <w:lang w:val="en-US" w:eastAsia="zh-CN" w:bidi="ar-SA"/>
              </w:rPr>
              <w:t xml:space="preserve">水质 pH值的测定 电极法 </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kern w:val="2"/>
                <w:sz w:val="21"/>
                <w:szCs w:val="21"/>
                <w:highlight w:val="none"/>
                <w:lang w:val="en-US" w:eastAsia="zh-CN" w:bidi="ar-SA"/>
              </w:rPr>
              <w:t>HJ 1147-2020</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化学需氧量</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b w:val="0"/>
                <w:bCs/>
                <w:sz w:val="21"/>
                <w:szCs w:val="21"/>
                <w:highlight w:val="none"/>
              </w:rPr>
              <w:t>水质 化学需氧量的测定</w:t>
            </w:r>
            <w:r>
              <w:rPr>
                <w:rFonts w:hint="default" w:ascii="Times New Roman" w:hAnsi="Times New Roman" w:eastAsia="宋体" w:cs="Times New Roman"/>
                <w:b w:val="0"/>
                <w:bCs/>
                <w:sz w:val="21"/>
                <w:szCs w:val="21"/>
                <w:highlight w:val="none"/>
                <w:lang w:val="en-US" w:eastAsia="zh-CN"/>
              </w:rPr>
              <w:t xml:space="preserve"> 重铬酸盐法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highlight w:val="none"/>
                <w:u w:val="none"/>
                <w:vertAlign w:val="baseline"/>
                <w:lang w:val="en-US" w:eastAsia="zh-CN" w:bidi="ar"/>
              </w:rPr>
            </w:pPr>
            <w:r>
              <w:rPr>
                <w:rFonts w:hint="default" w:ascii="Times New Roman" w:hAnsi="Times New Roman" w:eastAsia="宋体" w:cs="Times New Roman"/>
                <w:b w:val="0"/>
                <w:bCs/>
                <w:sz w:val="21"/>
                <w:szCs w:val="21"/>
                <w:highlight w:val="none"/>
              </w:rPr>
              <w:t>HJ 828-2017</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 xml:space="preserve">4 </w:t>
            </w:r>
            <w:r>
              <w:rPr>
                <w:rFonts w:hint="default" w:ascii="Times New Roman" w:hAnsi="Times New Roman" w:eastAsia="宋体" w:cs="Times New Roman"/>
                <w:bCs/>
                <w:color w:val="000000"/>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总氮</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总氮的测定 碱性过硫酸钾消解紫外分光光度法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HJ 636-2012</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0.05 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i w:val="0"/>
                <w:color w:val="000000"/>
                <w:kern w:val="0"/>
                <w:sz w:val="21"/>
                <w:szCs w:val="21"/>
                <w:highlight w:val="none"/>
                <w:u w:val="none"/>
                <w:lang w:val="en-US" w:eastAsia="zh-CN" w:bidi="ar"/>
              </w:rPr>
              <w:t>乙腈</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both"/>
              <w:textAlignment w:val="center"/>
              <w:outlineLvl w:val="9"/>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乙腈的测定 吹扫捕集/气相色谱法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highlight w:val="none"/>
                <w:u w:val="none"/>
                <w:vertAlign w:val="baseli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HJ 788-2016</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highlight w:val="none"/>
                <w:u w:val="none"/>
                <w:vertAlign w:val="baseli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 xml:space="preserve">0.1 </w:t>
            </w:r>
            <w:r>
              <w:rPr>
                <w:rFonts w:hint="eastAsia" w:ascii="Times New Roman" w:eastAsia="宋体" w:cs="Times New Roman"/>
                <w:bCs/>
                <w:color w:val="000000"/>
                <w:sz w:val="21"/>
                <w:szCs w:val="21"/>
                <w:highlight w:val="none"/>
                <w:lang w:val="en-US" w:eastAsia="zh-CN"/>
              </w:rPr>
              <w:t>m</w:t>
            </w:r>
            <w:r>
              <w:rPr>
                <w:rFonts w:hint="default" w:ascii="Times New Roman" w:hAnsi="Times New Roman" w:eastAsia="宋体" w:cs="Times New Roman"/>
                <w:bCs/>
                <w:color w:val="000000"/>
                <w:sz w:val="21"/>
                <w:szCs w:val="21"/>
                <w:highlight w:val="none"/>
              </w:rPr>
              <w:t>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bidi="ar"/>
              </w:rPr>
            </w:pPr>
            <w:r>
              <w:rPr>
                <w:rFonts w:hint="eastAsia" w:ascii="Times New Roman" w:hAnsi="Times New Roman" w:eastAsia="宋体" w:cs="Times New Roman"/>
                <w:kern w:val="2"/>
                <w:sz w:val="21"/>
                <w:szCs w:val="21"/>
                <w:highlight w:val="none"/>
                <w:lang w:val="en-US" w:eastAsia="zh-CN" w:bidi="ar-SA"/>
              </w:rPr>
              <w:t>吡啶</w:t>
            </w:r>
          </w:p>
        </w:tc>
        <w:tc>
          <w:tcPr>
            <w:tcW w:w="5007"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auto"/>
                <w:kern w:val="0"/>
                <w:sz w:val="21"/>
                <w:szCs w:val="21"/>
                <w:highlight w:val="none"/>
                <w:u w:val="none"/>
                <w:lang w:val="en-US" w:eastAsia="zh-CN" w:bidi="ar"/>
              </w:rPr>
            </w:pPr>
            <w:r>
              <w:rPr>
                <w:rFonts w:hint="default" w:ascii="Times New Roman" w:hAnsi="Times New Roman" w:eastAsia="宋体" w:cs="Times New Roman"/>
                <w:kern w:val="2"/>
                <w:sz w:val="21"/>
                <w:szCs w:val="21"/>
                <w:highlight w:val="none"/>
                <w:lang w:val="en-US" w:eastAsia="zh-CN" w:bidi="ar-SA"/>
              </w:rPr>
              <w:t>水质 吡啶的测定 顶空/气相色谱法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highlight w:val="none"/>
                <w:u w:val="none"/>
                <w:vertAlign w:val="baseline"/>
                <w:lang w:val="en-US" w:eastAsia="zh-CN" w:bidi="ar"/>
              </w:rPr>
            </w:pPr>
            <w:r>
              <w:rPr>
                <w:rFonts w:hint="default" w:ascii="Times New Roman" w:hAnsi="Times New Roman" w:eastAsia="宋体" w:cs="Times New Roman"/>
                <w:kern w:val="2"/>
                <w:sz w:val="21"/>
                <w:szCs w:val="21"/>
                <w:highlight w:val="none"/>
                <w:lang w:val="en-US" w:eastAsia="zh-CN" w:bidi="ar-SA"/>
              </w:rPr>
              <w:t>HJ 1072-2019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sz w:val="21"/>
                <w:szCs w:val="21"/>
                <w:highlight w:val="none"/>
                <w:lang w:val="en-US" w:eastAsia="zh-CN"/>
              </w:rPr>
              <w:t>0.03</w:t>
            </w:r>
            <w:r>
              <w:rPr>
                <w:rFonts w:hint="default" w:ascii="Times New Roman" w:hAnsi="Times New Roman" w:eastAsia="宋体" w:cs="Times New Roman"/>
                <w:sz w:val="21"/>
                <w:szCs w:val="21"/>
                <w:highlight w:val="none"/>
                <w:lang w:val="en-US" w:eastAsia="zh-CN"/>
              </w:rPr>
              <w:t xml:space="preserve"> </w:t>
            </w:r>
            <w:r>
              <w:rPr>
                <w:rFonts w:hint="default" w:ascii="Times New Roman" w:hAnsi="Times New Roman" w:eastAsia="宋体" w:cs="Times New Roman"/>
                <w:bCs/>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二氯甲烷</w:t>
            </w:r>
          </w:p>
        </w:tc>
        <w:tc>
          <w:tcPr>
            <w:tcW w:w="5007"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水质 挥发性有机物的测定 吹扫捕集/气相色谱-质谱法</w:t>
            </w:r>
          </w:p>
        </w:tc>
        <w:tc>
          <w:tcPr>
            <w:tcW w:w="189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HJ 639-2012</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 xml:space="preserve">1.0 </w:t>
            </w:r>
            <w:r>
              <w:rPr>
                <w:rFonts w:hint="default" w:ascii="Times New Roman" w:hAnsi="Times New Roman" w:eastAsia="宋体" w:cs="Times New Roman"/>
                <w:i w:val="0"/>
                <w:color w:val="000000"/>
                <w:kern w:val="0"/>
                <w:sz w:val="21"/>
                <w:szCs w:val="21"/>
                <w:highlight w:val="none"/>
                <w:u w:val="none"/>
                <w:lang w:val="en-US" w:eastAsia="zh-CN" w:bidi="ar"/>
              </w:rPr>
              <w:t>μ</w:t>
            </w:r>
            <w:r>
              <w:rPr>
                <w:rFonts w:hint="eastAsia" w:ascii="Times New Roman" w:hAnsi="Times New Roman" w:eastAsia="宋体" w:cs="Times New Roman"/>
                <w:i w:val="0"/>
                <w:color w:val="000000"/>
                <w:kern w:val="0"/>
                <w:sz w:val="21"/>
                <w:szCs w:val="21"/>
                <w:highlight w:val="none"/>
                <w:u w:val="none"/>
                <w:lang w:val="en-US" w:eastAsia="zh-CN" w:bidi="ar"/>
              </w:rPr>
              <w:t>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可吸附有机卤素(AOX)</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 xml:space="preserve">水质 可吸附有机卤素(AOX)的测定 离子色谱法 </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HJ/T 83-2001</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见备注1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全盐量</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全盐量的测定 重量法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HJ/T 51-1999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4</w:t>
            </w:r>
            <w:r>
              <w:rPr>
                <w:rFonts w:hint="default" w:ascii="Times New Roman" w:hAnsi="Times New Roman" w:eastAsia="宋体" w:cs="Times New Roman"/>
                <w:i w:val="0"/>
                <w:color w:val="000000"/>
                <w:kern w:val="0"/>
                <w:sz w:val="21"/>
                <w:szCs w:val="21"/>
                <w:highlight w:val="none"/>
                <w:u w:val="none"/>
                <w:lang w:val="en-US" w:eastAsia="zh-CN" w:bidi="ar"/>
              </w:rPr>
              <w:t xml:space="preserve"> </w:t>
            </w:r>
            <w:r>
              <w:rPr>
                <w:rFonts w:hint="default" w:ascii="Times New Roman" w:hAnsi="Times New Roman" w:eastAsia="宋体" w:cs="Times New Roman"/>
                <w:bCs/>
                <w:color w:val="000000"/>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总磷</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总磷的测定 钼酸铵分光光度法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GB/T 11893-1989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 xml:space="preserve">0.01 </w:t>
            </w:r>
            <w:r>
              <w:rPr>
                <w:rFonts w:hint="default" w:ascii="Times New Roman" w:hAnsi="Times New Roman" w:eastAsia="宋体" w:cs="Times New Roman"/>
                <w:bCs/>
                <w:color w:val="000000"/>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悬浮物</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悬浮物的测定 重量法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GB/T 11901-1989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氨氮</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氨氮的测定 纳氏试剂分光光度法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535-2009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 xml:space="preserve">0.025 </w:t>
            </w:r>
            <w:r>
              <w:rPr>
                <w:rFonts w:hint="default" w:ascii="Times New Roman" w:hAnsi="Times New Roman" w:eastAsia="宋体" w:cs="Times New Roman"/>
                <w:bCs/>
                <w:color w:val="000000"/>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 xml:space="preserve">水质 氨氮的测定 </w:t>
            </w:r>
            <w:r>
              <w:rPr>
                <w:rFonts w:hint="eastAsia" w:ascii="Times New Roman" w:hAnsi="Times New Roman" w:eastAsia="宋体" w:cs="Times New Roman"/>
                <w:i w:val="0"/>
                <w:color w:val="000000"/>
                <w:kern w:val="0"/>
                <w:sz w:val="21"/>
                <w:szCs w:val="21"/>
                <w:highlight w:val="none"/>
                <w:u w:val="none"/>
                <w:lang w:val="en-US" w:eastAsia="zh-CN" w:bidi="ar"/>
              </w:rPr>
              <w:t>蒸馏-中和滴定</w:t>
            </w:r>
            <w:r>
              <w:rPr>
                <w:rFonts w:hint="default" w:ascii="Times New Roman" w:hAnsi="Times New Roman" w:eastAsia="宋体" w:cs="Times New Roman"/>
                <w:i w:val="0"/>
                <w:color w:val="000000"/>
                <w:kern w:val="0"/>
                <w:sz w:val="21"/>
                <w:szCs w:val="21"/>
                <w:highlight w:val="none"/>
                <w:u w:val="none"/>
                <w:lang w:val="en-US" w:eastAsia="zh-CN" w:bidi="ar"/>
              </w:rPr>
              <w:t>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53</w:t>
            </w:r>
            <w:r>
              <w:rPr>
                <w:rFonts w:hint="eastAsia" w:ascii="Times New Roman" w:hAnsi="Times New Roman" w:eastAsia="宋体" w:cs="Times New Roman"/>
                <w:i w:val="0"/>
                <w:color w:val="000000"/>
                <w:kern w:val="0"/>
                <w:sz w:val="21"/>
                <w:szCs w:val="21"/>
                <w:highlight w:val="none"/>
                <w:u w:val="none"/>
                <w:lang w:val="en-US" w:eastAsia="zh-CN" w:bidi="ar"/>
              </w:rPr>
              <w:t>7</w:t>
            </w:r>
            <w:r>
              <w:rPr>
                <w:rFonts w:hint="default" w:ascii="Times New Roman" w:hAnsi="Times New Roman" w:eastAsia="宋体" w:cs="Times New Roman"/>
                <w:i w:val="0"/>
                <w:color w:val="000000"/>
                <w:kern w:val="0"/>
                <w:sz w:val="21"/>
                <w:szCs w:val="21"/>
                <w:highlight w:val="none"/>
                <w:u w:val="none"/>
                <w:lang w:val="en-US" w:eastAsia="zh-CN" w:bidi="ar"/>
              </w:rPr>
              <w:t>-2009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0.2</w:t>
            </w:r>
            <w:r>
              <w:rPr>
                <w:rFonts w:hint="default" w:ascii="Times New Roman" w:hAnsi="Times New Roman" w:eastAsia="宋体" w:cs="Times New Roman"/>
                <w:i w:val="0"/>
                <w:color w:val="000000"/>
                <w:kern w:val="0"/>
                <w:sz w:val="21"/>
                <w:szCs w:val="21"/>
                <w:highlight w:val="none"/>
                <w:u w:val="none"/>
                <w:lang w:val="en-US" w:eastAsia="zh-CN" w:bidi="ar"/>
              </w:rPr>
              <w:t xml:space="preserve"> </w:t>
            </w:r>
            <w:r>
              <w:rPr>
                <w:rFonts w:hint="default" w:ascii="Times New Roman" w:hAnsi="Times New Roman" w:eastAsia="宋体" w:cs="Times New Roman"/>
                <w:bCs/>
                <w:color w:val="000000"/>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1,2-二氯乙烷</w:t>
            </w:r>
          </w:p>
        </w:tc>
        <w:tc>
          <w:tcPr>
            <w:tcW w:w="5007"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水质 挥发性有机物的测定 吹扫捕集/气相色谱-质谱法</w:t>
            </w:r>
          </w:p>
        </w:tc>
        <w:tc>
          <w:tcPr>
            <w:tcW w:w="189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b w:val="0"/>
                <w:bCs/>
                <w:kern w:val="2"/>
                <w:sz w:val="21"/>
                <w:szCs w:val="21"/>
                <w:highlight w:val="none"/>
                <w:lang w:val="en-US" w:eastAsia="zh-CN" w:bidi="ar-SA"/>
              </w:rPr>
            </w:pPr>
            <w:r>
              <w:rPr>
                <w:rFonts w:hint="eastAsia" w:ascii="Times New Roman" w:hAnsi="Times New Roman" w:eastAsia="宋体" w:cs="Times New Roman"/>
                <w:i w:val="0"/>
                <w:color w:val="000000"/>
                <w:kern w:val="0"/>
                <w:sz w:val="21"/>
                <w:szCs w:val="21"/>
                <w:highlight w:val="none"/>
                <w:u w:val="none"/>
                <w:lang w:val="en-US" w:eastAsia="zh-CN" w:bidi="ar"/>
              </w:rPr>
              <w:t>HJ 639-2012</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 xml:space="preserve">1.4 </w:t>
            </w:r>
            <w:r>
              <w:rPr>
                <w:rFonts w:hint="default" w:ascii="Times New Roman" w:hAnsi="Times New Roman" w:eastAsia="宋体" w:cs="Times New Roman"/>
                <w:i w:val="0"/>
                <w:color w:val="000000"/>
                <w:kern w:val="0"/>
                <w:sz w:val="21"/>
                <w:szCs w:val="21"/>
                <w:highlight w:val="none"/>
                <w:u w:val="none"/>
                <w:lang w:val="en-US" w:eastAsia="zh-CN" w:bidi="ar"/>
              </w:rPr>
              <w:t>μ</w:t>
            </w:r>
            <w:r>
              <w:rPr>
                <w:rFonts w:hint="eastAsia" w:ascii="Times New Roman" w:hAnsi="Times New Roman" w:eastAsia="宋体" w:cs="Times New Roman"/>
                <w:i w:val="0"/>
                <w:color w:val="000000"/>
                <w:kern w:val="0"/>
                <w:sz w:val="21"/>
                <w:szCs w:val="21"/>
                <w:highlight w:val="none"/>
                <w:u w:val="none"/>
                <w:lang w:val="en-US" w:eastAsia="zh-CN" w:bidi="ar"/>
              </w:rPr>
              <w:t>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甲苯</w:t>
            </w:r>
          </w:p>
        </w:tc>
        <w:tc>
          <w:tcPr>
            <w:tcW w:w="5007"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水质 挥发性有机物的测定 吹扫捕集/气相色谱-质谱法</w:t>
            </w:r>
          </w:p>
        </w:tc>
        <w:tc>
          <w:tcPr>
            <w:tcW w:w="189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HJ 639-2012</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 xml:space="preserve">1.4 </w:t>
            </w:r>
            <w:r>
              <w:rPr>
                <w:rFonts w:hint="default" w:ascii="Times New Roman" w:hAnsi="Times New Roman" w:eastAsia="宋体" w:cs="Times New Roman"/>
                <w:i w:val="0"/>
                <w:color w:val="000000"/>
                <w:kern w:val="0"/>
                <w:sz w:val="21"/>
                <w:szCs w:val="21"/>
                <w:highlight w:val="none"/>
                <w:u w:val="none"/>
                <w:lang w:val="en-US" w:eastAsia="zh-CN" w:bidi="ar"/>
              </w:rPr>
              <w:t>μ</w:t>
            </w:r>
            <w:r>
              <w:rPr>
                <w:rFonts w:hint="eastAsia" w:ascii="Times New Roman" w:hAnsi="Times New Roman" w:eastAsia="宋体" w:cs="Times New Roman"/>
                <w:i w:val="0"/>
                <w:color w:val="000000"/>
                <w:kern w:val="0"/>
                <w:sz w:val="21"/>
                <w:szCs w:val="21"/>
                <w:highlight w:val="none"/>
                <w:u w:val="none"/>
                <w:lang w:val="en-US" w:eastAsia="zh-CN" w:bidi="ar"/>
              </w:rPr>
              <w:t>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挥发酚</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挥发酚的测定 4-氨基安替比林分光光度法</w:t>
            </w:r>
            <w:r>
              <w:rPr>
                <w:rFonts w:hint="eastAsia" w:ascii="Times New Roman" w:hAnsi="Times New Roman" w:eastAsia="宋体" w:cs="Times New Roman"/>
                <w:i w:val="0"/>
                <w:color w:val="000000"/>
                <w:kern w:val="0"/>
                <w:sz w:val="21"/>
                <w:szCs w:val="21"/>
                <w:highlight w:val="none"/>
                <w:u w:val="none"/>
                <w:lang w:val="en-US" w:eastAsia="zh-CN" w:bidi="ar"/>
              </w:rPr>
              <w:t>（直接法）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503-2009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 xml:space="preserve">0.01 </w:t>
            </w:r>
            <w:r>
              <w:rPr>
                <w:rFonts w:hint="default" w:ascii="Times New Roman" w:hAnsi="Times New Roman" w:eastAsia="宋体" w:cs="Times New Roman"/>
                <w:bCs/>
                <w:color w:val="000000"/>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苯</w:t>
            </w:r>
          </w:p>
        </w:tc>
        <w:tc>
          <w:tcPr>
            <w:tcW w:w="5007"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水质 挥发性有机物的测定 吹扫捕集/气相色谱-质谱法</w:t>
            </w:r>
          </w:p>
        </w:tc>
        <w:tc>
          <w:tcPr>
            <w:tcW w:w="189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b w:val="0"/>
                <w:bCs/>
                <w:kern w:val="2"/>
                <w:sz w:val="21"/>
                <w:szCs w:val="21"/>
                <w:highlight w:val="none"/>
                <w:lang w:val="en-US" w:eastAsia="zh-CN" w:bidi="ar-SA"/>
              </w:rPr>
            </w:pPr>
            <w:r>
              <w:rPr>
                <w:rFonts w:hint="eastAsia" w:ascii="Times New Roman" w:hAnsi="Times New Roman" w:eastAsia="宋体" w:cs="Times New Roman"/>
                <w:i w:val="0"/>
                <w:color w:val="000000"/>
                <w:kern w:val="0"/>
                <w:sz w:val="21"/>
                <w:szCs w:val="21"/>
                <w:highlight w:val="none"/>
                <w:u w:val="none"/>
                <w:lang w:val="en-US" w:eastAsia="zh-CN" w:bidi="ar"/>
              </w:rPr>
              <w:t>HJ 639-2012</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 xml:space="preserve">1.4 </w:t>
            </w:r>
            <w:r>
              <w:rPr>
                <w:rFonts w:hint="default" w:ascii="Times New Roman" w:hAnsi="Times New Roman" w:eastAsia="宋体" w:cs="Times New Roman"/>
                <w:i w:val="0"/>
                <w:color w:val="000000"/>
                <w:kern w:val="0"/>
                <w:sz w:val="21"/>
                <w:szCs w:val="21"/>
                <w:highlight w:val="none"/>
                <w:u w:val="none"/>
                <w:lang w:val="en-US" w:eastAsia="zh-CN" w:bidi="ar"/>
              </w:rPr>
              <w:t>μ</w:t>
            </w:r>
            <w:r>
              <w:rPr>
                <w:rFonts w:hint="eastAsia" w:ascii="Times New Roman" w:hAnsi="Times New Roman" w:eastAsia="宋体" w:cs="Times New Roman"/>
                <w:i w:val="0"/>
                <w:color w:val="000000"/>
                <w:kern w:val="0"/>
                <w:sz w:val="21"/>
                <w:szCs w:val="21"/>
                <w:highlight w:val="none"/>
                <w:u w:val="none"/>
                <w:lang w:val="en-US" w:eastAsia="zh-CN" w:bidi="ar"/>
              </w:rPr>
              <w:t>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Chars="0"/>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4-氯苯酚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300" w:lineRule="exact"/>
              <w:ind w:left="0" w:leftChars="0" w:firstLine="0" w:firstLineChars="0"/>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（对氯苯酚）</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酚类化合物的测定 液液萃取/气相色谱法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676-2013</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i w:val="0"/>
                <w:color w:val="000000"/>
                <w:kern w:val="0"/>
                <w:sz w:val="21"/>
                <w:szCs w:val="21"/>
                <w:highlight w:val="none"/>
                <w:u w:val="none"/>
                <w:lang w:val="en-US" w:eastAsia="zh-CN" w:bidi="ar"/>
              </w:rPr>
              <w:t xml:space="preserve">7.0 </w:t>
            </w:r>
            <w:r>
              <w:rPr>
                <w:rFonts w:hint="default" w:ascii="Times New Roman" w:hAnsi="Times New Roman" w:eastAsia="宋体" w:cs="Times New Roman"/>
                <w:i w:val="0"/>
                <w:color w:val="000000"/>
                <w:kern w:val="0"/>
                <w:sz w:val="21"/>
                <w:szCs w:val="21"/>
                <w:highlight w:val="none"/>
                <w:u w:val="none"/>
                <w:lang w:val="en-US" w:eastAsia="zh-CN" w:bidi="ar"/>
              </w:rPr>
              <w:t>μ</w:t>
            </w:r>
            <w:r>
              <w:rPr>
                <w:rFonts w:hint="eastAsia" w:ascii="Times New Roman" w:hAnsi="Times New Roman" w:eastAsia="宋体" w:cs="Times New Roman"/>
                <w:i w:val="0"/>
                <w:color w:val="000000"/>
                <w:kern w:val="0"/>
                <w:sz w:val="21"/>
                <w:szCs w:val="21"/>
                <w:highlight w:val="none"/>
                <w:u w:val="none"/>
                <w:lang w:val="en-US" w:eastAsia="zh-CN" w:bidi="ar"/>
              </w:rPr>
              <w:t>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氰化物</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氰化物的测定 容量法和分光光度法 异烟酸-吡唑啉酮分光光度法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484-2009</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0.0</w:t>
            </w:r>
            <w:r>
              <w:rPr>
                <w:rFonts w:hint="eastAsia" w:ascii="Times New Roman" w:hAnsi="Times New Roman" w:eastAsia="宋体" w:cs="Times New Roman"/>
                <w:i w:val="0"/>
                <w:color w:val="000000"/>
                <w:kern w:val="0"/>
                <w:sz w:val="21"/>
                <w:szCs w:val="21"/>
                <w:highlight w:val="none"/>
                <w:u w:val="none"/>
                <w:lang w:val="en-US" w:eastAsia="zh-CN" w:bidi="ar"/>
              </w:rPr>
              <w:t>04</w:t>
            </w:r>
            <w:r>
              <w:rPr>
                <w:rFonts w:hint="default" w:ascii="Times New Roman" w:hAnsi="Times New Roman" w:eastAsia="宋体" w:cs="Times New Roman"/>
                <w:i w:val="0"/>
                <w:color w:val="000000"/>
                <w:kern w:val="0"/>
                <w:sz w:val="21"/>
                <w:szCs w:val="21"/>
                <w:highlight w:val="none"/>
                <w:u w:val="none"/>
                <w:lang w:val="en-US" w:eastAsia="zh-CN" w:bidi="ar"/>
              </w:rPr>
              <w:t xml:space="preserve"> </w:t>
            </w:r>
            <w:r>
              <w:rPr>
                <w:rFonts w:hint="default" w:ascii="Times New Roman" w:hAnsi="Times New Roman" w:eastAsia="宋体" w:cs="Times New Roman"/>
                <w:bCs/>
                <w:color w:val="000000"/>
                <w:sz w:val="21"/>
                <w:szCs w:val="21"/>
                <w:highlight w:val="none"/>
              </w:rPr>
              <w:t>mg/L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氯苯</w:t>
            </w:r>
          </w:p>
        </w:tc>
        <w:tc>
          <w:tcPr>
            <w:tcW w:w="5007" w:type="dxa"/>
            <w:shd w:val="clear" w:color="auto" w:fill="auto"/>
            <w:vAlign w:val="bottom"/>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水质 挥发性有机物的测定 吹扫捕集/气相色谱-质谱法</w:t>
            </w:r>
          </w:p>
        </w:tc>
        <w:tc>
          <w:tcPr>
            <w:tcW w:w="189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b w:val="0"/>
                <w:bCs/>
                <w:kern w:val="2"/>
                <w:sz w:val="21"/>
                <w:szCs w:val="21"/>
                <w:highlight w:val="none"/>
                <w:lang w:val="en-US" w:eastAsia="zh-CN" w:bidi="ar-SA"/>
              </w:rPr>
            </w:pPr>
            <w:r>
              <w:rPr>
                <w:rFonts w:hint="eastAsia" w:ascii="Times New Roman" w:hAnsi="Times New Roman" w:eastAsia="宋体" w:cs="Times New Roman"/>
                <w:i w:val="0"/>
                <w:color w:val="000000"/>
                <w:kern w:val="0"/>
                <w:sz w:val="21"/>
                <w:szCs w:val="21"/>
                <w:highlight w:val="none"/>
                <w:u w:val="none"/>
                <w:lang w:val="en-US" w:eastAsia="zh-CN" w:bidi="ar"/>
              </w:rPr>
              <w:t>HJ 639-2012</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 xml:space="preserve">1.0 </w:t>
            </w:r>
            <w:r>
              <w:rPr>
                <w:rFonts w:hint="default" w:ascii="Times New Roman" w:hAnsi="Times New Roman" w:eastAsia="宋体" w:cs="Times New Roman"/>
                <w:i w:val="0"/>
                <w:color w:val="000000"/>
                <w:kern w:val="0"/>
                <w:sz w:val="21"/>
                <w:szCs w:val="21"/>
                <w:highlight w:val="none"/>
                <w:u w:val="none"/>
                <w:lang w:val="en-US" w:eastAsia="zh-CN" w:bidi="ar"/>
              </w:rPr>
              <w:t>μ</w:t>
            </w:r>
            <w:r>
              <w:rPr>
                <w:rFonts w:hint="eastAsia" w:ascii="Times New Roman" w:hAnsi="Times New Roman" w:eastAsia="宋体" w:cs="Times New Roman"/>
                <w:i w:val="0"/>
                <w:color w:val="000000"/>
                <w:kern w:val="0"/>
                <w:sz w:val="21"/>
                <w:szCs w:val="21"/>
                <w:highlight w:val="none"/>
                <w:u w:val="none"/>
                <w:lang w:val="en-US" w:eastAsia="zh-CN" w:bidi="ar"/>
              </w:rPr>
              <w:t>g/L</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石油类</w:t>
            </w:r>
          </w:p>
        </w:tc>
        <w:tc>
          <w:tcPr>
            <w:tcW w:w="500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水质 石油类和动植物油类的测定 红外分光光度法</w:t>
            </w:r>
          </w:p>
        </w:tc>
        <w:tc>
          <w:tcPr>
            <w:tcW w:w="189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637-2018</w:t>
            </w:r>
          </w:p>
        </w:tc>
        <w:tc>
          <w:tcPr>
            <w:tcW w:w="158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0.0</w:t>
            </w:r>
            <w:r>
              <w:rPr>
                <w:rFonts w:hint="eastAsia" w:ascii="Times New Roman" w:hAnsi="Times New Roman" w:eastAsia="宋体" w:cs="Times New Roman"/>
                <w:i w:val="0"/>
                <w:color w:val="000000"/>
                <w:kern w:val="0"/>
                <w:sz w:val="21"/>
                <w:szCs w:val="21"/>
                <w:highlight w:val="none"/>
                <w:u w:val="none"/>
                <w:lang w:val="en-US" w:eastAsia="zh-CN" w:bidi="ar"/>
              </w:rPr>
              <w:t>6</w:t>
            </w:r>
            <w:r>
              <w:rPr>
                <w:rFonts w:hint="default" w:ascii="Times New Roman" w:hAnsi="Times New Roman" w:eastAsia="宋体" w:cs="Times New Roman"/>
                <w:i w:val="0"/>
                <w:color w:val="000000"/>
                <w:kern w:val="0"/>
                <w:sz w:val="21"/>
                <w:szCs w:val="21"/>
                <w:highlight w:val="none"/>
                <w:u w:val="none"/>
                <w:lang w:val="en-US" w:eastAsia="zh-CN" w:bidi="ar"/>
              </w:rPr>
              <w:t xml:space="preserve"> </w:t>
            </w:r>
            <w:r>
              <w:rPr>
                <w:rFonts w:hint="default" w:ascii="Times New Roman" w:hAnsi="Times New Roman" w:eastAsia="宋体" w:cs="Times New Roman"/>
                <w:bCs/>
                <w:color w:val="000000"/>
                <w:sz w:val="21"/>
                <w:szCs w:val="21"/>
                <w:highlight w:val="none"/>
              </w:rPr>
              <w:t>mg/L</w:t>
            </w:r>
          </w:p>
        </w:tc>
      </w:tr>
    </w:tbl>
    <w:p>
      <w:pPr>
        <w:jc w:val="center"/>
        <w:rPr>
          <w:rFonts w:hint="eastAsia" w:ascii="宋体" w:hAnsi="宋体" w:cs="宋体"/>
          <w:b/>
          <w:bCs/>
          <w:color w:val="auto"/>
          <w:highlight w:val="none"/>
        </w:rPr>
      </w:pPr>
      <w:r>
        <w:rPr>
          <w:rFonts w:hint="eastAsia" w:ascii="宋体" w:hAnsi="宋体" w:cs="宋体"/>
          <w:b/>
          <w:bCs/>
          <w:color w:val="auto"/>
          <w:highlight w:val="none"/>
        </w:rPr>
        <w:t>表8.2  废气监测分析方法</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4"/>
        <w:gridCol w:w="4968"/>
        <w:gridCol w:w="1950"/>
        <w:gridCol w:w="15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164"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项目</w:t>
            </w:r>
          </w:p>
        </w:tc>
        <w:tc>
          <w:tcPr>
            <w:tcW w:w="4968"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方法名称</w:t>
            </w:r>
          </w:p>
        </w:tc>
        <w:tc>
          <w:tcPr>
            <w:tcW w:w="1950"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方法标准</w:t>
            </w:r>
          </w:p>
        </w:tc>
        <w:tc>
          <w:tcPr>
            <w:tcW w:w="1556" w:type="dxa"/>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检出限mg/m</w:t>
            </w:r>
            <w:r>
              <w:rPr>
                <w:rFonts w:hint="default" w:ascii="Times New Roman" w:hAnsi="Times New Roman" w:eastAsia="宋体" w:cs="Times New Roman"/>
                <w:b/>
                <w:bCs/>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氨</w:t>
            </w:r>
          </w:p>
        </w:tc>
        <w:tc>
          <w:tcPr>
            <w:tcW w:w="4968"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环境空气和废气 氨的测定 纳氏试剂分光光度法</w:t>
            </w:r>
          </w:p>
        </w:tc>
        <w:tc>
          <w:tcPr>
            <w:tcW w:w="1950"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533-2009</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0.12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20L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p>
        </w:tc>
        <w:tc>
          <w:tcPr>
            <w:tcW w:w="4968"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p>
        </w:tc>
        <w:tc>
          <w:tcPr>
            <w:tcW w:w="195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0.04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60L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b w:val="0"/>
                <w:bCs/>
                <w:color w:val="000000"/>
                <w:sz w:val="21"/>
                <w:szCs w:val="21"/>
                <w:highlight w:val="none"/>
                <w:lang w:val="en-US" w:eastAsia="zh-CN" w:bidi="ar-SA"/>
              </w:rPr>
              <w:t>硫化氢</w:t>
            </w:r>
          </w:p>
        </w:tc>
        <w:tc>
          <w:tcPr>
            <w:tcW w:w="4968"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亚甲基蓝分光光度法</w:t>
            </w:r>
          </w:p>
        </w:tc>
        <w:tc>
          <w:tcPr>
            <w:tcW w:w="1950"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《空气和废气监测分析方法》 （第四版增补版）国家环境保护总局（2003年）</w:t>
            </w:r>
            <w:r>
              <w:rPr>
                <w:rFonts w:hint="eastAsia" w:ascii="Times New Roman" w:hAnsi="Times New Roman" w:eastAsia="宋体" w:cs="Times New Roman"/>
                <w:i w:val="0"/>
                <w:color w:val="000000"/>
                <w:kern w:val="0"/>
                <w:sz w:val="21"/>
                <w:szCs w:val="21"/>
                <w:highlight w:val="none"/>
                <w:u w:val="none"/>
                <w:lang w:val="en-US" w:eastAsia="zh-CN" w:bidi="ar"/>
              </w:rPr>
              <w:t xml:space="preserve">5.4.10.3 </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0.002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10L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p>
        </w:tc>
        <w:tc>
          <w:tcPr>
            <w:tcW w:w="4968"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p>
        </w:tc>
        <w:tc>
          <w:tcPr>
            <w:tcW w:w="195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0.001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30L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非甲烷总烃</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固定污染源废气 总烃、甲烷和非甲烷总烃的测定 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38-2017</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 xml:space="preserve">0.07 </w:t>
            </w:r>
            <w:r>
              <w:rPr>
                <w:rFonts w:hint="default" w:ascii="Times New Roman" w:hAnsi="Times New Roman" w:eastAsia="宋体" w:cs="Times New Roman"/>
                <w:sz w:val="21"/>
                <w:szCs w:val="21"/>
                <w:highlight w:val="none"/>
              </w:rPr>
              <w:t>mg/m</w:t>
            </w:r>
            <w:r>
              <w:rPr>
                <w:rFonts w:hint="default" w:ascii="Times New Roman" w:hAnsi="Times New Roman" w:eastAsia="宋体" w:cs="Times New Roman"/>
                <w:sz w:val="21"/>
                <w:szCs w:val="21"/>
                <w:highlight w:val="none"/>
                <w:vertAlign w:val="superscript"/>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（以碳计）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臭气</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（臭气浓度）</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环境空气和废气 臭气的测定 三点比较式臭袋法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1262-2022</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b w:val="0"/>
                <w:bCs/>
                <w:kern w:val="2"/>
                <w:sz w:val="21"/>
                <w:szCs w:val="21"/>
                <w:highlight w:val="none"/>
                <w:lang w:val="en-US" w:eastAsia="zh-CN" w:bidi="ar-SA"/>
              </w:rPr>
              <w:t>挥发性有机化合物</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固定污染源废气 挥发性有机物的测定 固相吸附-热脱附/气相色谱-质谱法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734-2014</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sz w:val="21"/>
                <w:szCs w:val="21"/>
                <w:highlight w:val="none"/>
                <w:lang w:val="en-US" w:eastAsia="zh-CN"/>
              </w:rPr>
              <w:t>见备注2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二氯甲烷</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固定污染源废气 挥发性卤代烃的测定 气袋采样-气相色谱法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1006-2018</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0.3</w:t>
            </w:r>
            <w:r>
              <w:rPr>
                <w:rFonts w:hint="eastAsia" w:ascii="Times New Roman" w:hAnsi="Times New Roman" w:eastAsia="宋体" w:cs="Times New Roman"/>
                <w:color w:val="auto"/>
                <w:kern w:val="2"/>
                <w:sz w:val="21"/>
                <w:szCs w:val="21"/>
                <w:highlight w:val="none"/>
                <w:lang w:val="en-US" w:eastAsia="zh-CN" w:bidi="ar"/>
              </w:rPr>
              <w:t xml:space="preserve">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1,2-二氯乙烷</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固定污染源废气 挥发性卤代烃的测定 气袋采样-气相色谱法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1006-2018</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0.2</w:t>
            </w:r>
            <w:r>
              <w:rPr>
                <w:rFonts w:hint="eastAsia" w:ascii="Times New Roman" w:hAnsi="Times New Roman" w:eastAsia="宋体" w:cs="Times New Roman"/>
                <w:color w:val="auto"/>
                <w:kern w:val="2"/>
                <w:sz w:val="21"/>
                <w:szCs w:val="21"/>
                <w:highlight w:val="none"/>
                <w:lang w:val="en-US" w:eastAsia="zh-CN" w:bidi="ar"/>
              </w:rPr>
              <w:t xml:space="preserve">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b w:val="0"/>
                <w:bCs/>
                <w:kern w:val="2"/>
                <w:sz w:val="21"/>
                <w:szCs w:val="21"/>
                <w:highlight w:val="none"/>
                <w:lang w:val="en-US" w:eastAsia="zh-CN" w:bidi="ar-SA"/>
              </w:rPr>
              <w:t>吡啶</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环境空气和废气 吡啶的测定 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1219-2021</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0.2</w:t>
            </w:r>
            <w:r>
              <w:rPr>
                <w:rFonts w:hint="eastAsia" w:ascii="Times New Roman" w:hAnsi="Times New Roman" w:eastAsia="宋体" w:cs="Times New Roman"/>
                <w:color w:val="auto"/>
                <w:kern w:val="2"/>
                <w:sz w:val="21"/>
                <w:szCs w:val="21"/>
                <w:highlight w:val="none"/>
                <w:lang w:val="en-US" w:eastAsia="zh-CN" w:bidi="ar"/>
              </w:rPr>
              <w:t xml:space="preserve">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 xml:space="preserve">低浓度颗粒物 </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固定污染源废气 低浓度颗粒物的测定 重量法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 836-2017</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1.0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1</w:t>
            </w:r>
            <w:r>
              <w:rPr>
                <w:rFonts w:hint="default" w:ascii="Times New Roman" w:hAnsi="Times New Roman" w:eastAsia="宋体" w:cs="Times New Roman"/>
                <w:color w:val="auto"/>
                <w:kern w:val="2"/>
                <w:sz w:val="21"/>
                <w:szCs w:val="21"/>
                <w:highlight w:val="none"/>
                <w:lang w:val="en-US" w:eastAsia="zh-CN" w:bidi="ar-SA"/>
              </w:rPr>
              <w:t>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二氧化硫</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固定污染源废气  二氧化硫的测定 定电位电解法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57-2017</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3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氯化氢</w:t>
            </w:r>
          </w:p>
        </w:tc>
        <w:tc>
          <w:tcPr>
            <w:tcW w:w="4968" w:type="dxa"/>
            <w:vMerge w:val="restar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固定污染源排气中的氯化氢的测定 硫氰酸汞分光光度法</w:t>
            </w:r>
          </w:p>
        </w:tc>
        <w:tc>
          <w:tcPr>
            <w:tcW w:w="1950" w:type="dxa"/>
            <w:vMerge w:val="restart"/>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HJ/T 27-1999</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0.9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10L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p>
        </w:tc>
        <w:tc>
          <w:tcPr>
            <w:tcW w:w="4968" w:type="dxa"/>
            <w:vMerge w:val="continue"/>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p>
        </w:tc>
        <w:tc>
          <w:tcPr>
            <w:tcW w:w="1950" w:type="dxa"/>
            <w:vMerge w:val="continue"/>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0.3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30L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正庚烷</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固定污染源废气 挥发性有机物的测定 固相吸附-热脱附/气相色谱-质谱法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734-2014</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0.001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1L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乙醇</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环境空气和废气 乙醇的测定 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b w:val="0"/>
                <w:bCs/>
                <w:sz w:val="21"/>
                <w:szCs w:val="21"/>
                <w:highlight w:val="none"/>
                <w:lang w:val="en-US" w:eastAsia="zh-CN"/>
              </w:rPr>
              <w:t>TY/ZDS-05B</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0.0012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10L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二氯甲烷</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 挥发性有机物的测定 吸附管采样-热脱附/气相色谱-质谱法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644-2013</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default" w:ascii="Times New Roman" w:hAnsi="Times New Roman" w:eastAsia="宋体" w:cs="Times New Roman"/>
                <w:color w:val="auto"/>
                <w:kern w:val="2"/>
                <w:sz w:val="21"/>
                <w:szCs w:val="21"/>
                <w:highlight w:val="none"/>
                <w:lang w:val="en-US" w:eastAsia="zh-CN" w:bidi="ar"/>
              </w:rPr>
              <w:t>0.</w:t>
            </w:r>
            <w:r>
              <w:rPr>
                <w:rFonts w:hint="eastAsia" w:ascii="Times New Roman" w:hAnsi="Times New Roman" w:eastAsia="宋体" w:cs="Times New Roman"/>
                <w:color w:val="auto"/>
                <w:kern w:val="2"/>
                <w:sz w:val="21"/>
                <w:szCs w:val="21"/>
                <w:highlight w:val="none"/>
                <w:lang w:val="en-US" w:eastAsia="zh-CN" w:bidi="ar"/>
              </w:rPr>
              <w:t>2</w:t>
            </w:r>
            <w:r>
              <w:rPr>
                <w:rFonts w:hint="default" w:ascii="Times New Roman" w:hAnsi="Times New Roman" w:eastAsia="宋体" w:cs="Times New Roman"/>
                <w:color w:val="auto"/>
                <w:kern w:val="2"/>
                <w:sz w:val="21"/>
                <w:szCs w:val="21"/>
                <w:highlight w:val="none"/>
                <w:lang w:val="en-US" w:eastAsia="zh-CN" w:bidi="ar"/>
              </w:rPr>
              <w:t xml:space="preserve"> μ</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（以1</w:t>
            </w:r>
            <w:r>
              <w:rPr>
                <w:rFonts w:hint="eastAsia" w:ascii="Times New Roman" w:hAnsi="Times New Roman" w:eastAsia="宋体" w:cs="Times New Roman"/>
                <w:sz w:val="21"/>
                <w:szCs w:val="21"/>
                <w:highlight w:val="none"/>
                <w:lang w:val="en-US" w:eastAsia="zh-CN"/>
              </w:rPr>
              <w:t>0</w:t>
            </w:r>
            <w:r>
              <w:rPr>
                <w:rFonts w:hint="default" w:ascii="Times New Roman" w:hAnsi="Times New Roman" w:eastAsia="宋体" w:cs="Times New Roman"/>
                <w:sz w:val="21"/>
                <w:szCs w:val="21"/>
                <w:highlight w:val="none"/>
                <w:lang w:val="en-US" w:eastAsia="zh-CN"/>
              </w:rPr>
              <w:t>L计）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1,2-二氯乙烷</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 挥发性有机物的测定 吸附管采样-热脱附/气相色谱-质谱法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644-2013</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default" w:ascii="Times New Roman" w:hAnsi="Times New Roman" w:eastAsia="宋体" w:cs="Times New Roman"/>
                <w:color w:val="auto"/>
                <w:kern w:val="2"/>
                <w:sz w:val="21"/>
                <w:szCs w:val="21"/>
                <w:highlight w:val="none"/>
                <w:lang w:val="en-US" w:eastAsia="zh-CN" w:bidi="ar"/>
              </w:rPr>
              <w:t>0.</w:t>
            </w:r>
            <w:r>
              <w:rPr>
                <w:rFonts w:hint="eastAsia" w:ascii="Times New Roman" w:hAnsi="Times New Roman" w:eastAsia="宋体" w:cs="Times New Roman"/>
                <w:color w:val="auto"/>
                <w:kern w:val="2"/>
                <w:sz w:val="21"/>
                <w:szCs w:val="21"/>
                <w:highlight w:val="none"/>
                <w:lang w:val="en-US" w:eastAsia="zh-CN" w:bidi="ar"/>
              </w:rPr>
              <w:t>2</w:t>
            </w:r>
            <w:r>
              <w:rPr>
                <w:rFonts w:hint="default" w:ascii="Times New Roman" w:hAnsi="Times New Roman" w:eastAsia="宋体" w:cs="Times New Roman"/>
                <w:color w:val="auto"/>
                <w:kern w:val="2"/>
                <w:sz w:val="21"/>
                <w:szCs w:val="21"/>
                <w:highlight w:val="none"/>
                <w:lang w:val="en-US" w:eastAsia="zh-CN" w:bidi="ar"/>
              </w:rPr>
              <w:t xml:space="preserve"> μ</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（以1</w:t>
            </w:r>
            <w:r>
              <w:rPr>
                <w:rFonts w:hint="eastAsia" w:ascii="Times New Roman" w:hAnsi="Times New Roman" w:eastAsia="宋体" w:cs="Times New Roman"/>
                <w:sz w:val="21"/>
                <w:szCs w:val="21"/>
                <w:highlight w:val="none"/>
                <w:lang w:val="en-US" w:eastAsia="zh-CN"/>
              </w:rPr>
              <w:t>0</w:t>
            </w:r>
            <w:r>
              <w:rPr>
                <w:rFonts w:hint="default" w:ascii="Times New Roman" w:hAnsi="Times New Roman" w:eastAsia="宋体" w:cs="Times New Roman"/>
                <w:sz w:val="21"/>
                <w:szCs w:val="21"/>
                <w:highlight w:val="none"/>
                <w:lang w:val="en-US" w:eastAsia="zh-CN"/>
              </w:rPr>
              <w:t>L计）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总悬浮颗粒物</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  总悬浮颗粒物的测定 重量法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HJ 1263-2022</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default" w:ascii="Times New Roman" w:hAnsi="Times New Roman" w:eastAsia="宋体" w:cs="Times New Roman"/>
                <w:color w:val="auto"/>
                <w:kern w:val="2"/>
                <w:sz w:val="21"/>
                <w:szCs w:val="21"/>
                <w:highlight w:val="none"/>
                <w:lang w:val="en-US" w:eastAsia="zh-CN" w:bidi="ar"/>
              </w:rPr>
              <w:t>168 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（以6</w:t>
            </w:r>
            <w:r>
              <w:rPr>
                <w:rFonts w:hint="default" w:ascii="Times New Roman" w:hAnsi="Times New Roman" w:eastAsia="宋体" w:cs="Times New Roman"/>
                <w:color w:val="auto"/>
                <w:kern w:val="2"/>
                <w:sz w:val="21"/>
                <w:szCs w:val="21"/>
                <w:highlight w:val="none"/>
                <w:lang w:val="en-US" w:eastAsia="zh-CN" w:bidi="ar-SA"/>
              </w:rPr>
              <w:t>m</w:t>
            </w:r>
            <w:r>
              <w:rPr>
                <w:rFonts w:hint="default" w:ascii="Times New Roman" w:hAnsi="Times New Roman" w:eastAsia="宋体" w:cs="Times New Roman"/>
                <w:color w:val="auto"/>
                <w:kern w:val="2"/>
                <w:sz w:val="21"/>
                <w:szCs w:val="21"/>
                <w:highlight w:val="none"/>
                <w:vertAlign w:val="superscript"/>
                <w:lang w:val="en-US" w:eastAsia="zh-CN" w:bidi="ar-SA"/>
              </w:rPr>
              <w:t>3</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kern w:val="2"/>
                <w:sz w:val="21"/>
                <w:szCs w:val="21"/>
                <w:lang w:val="en-US" w:eastAsia="zh-CN" w:bidi="ar-SA"/>
              </w:rPr>
              <w:t>二氧化硫</w:t>
            </w:r>
          </w:p>
        </w:tc>
        <w:tc>
          <w:tcPr>
            <w:tcW w:w="496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left"/>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sz w:val="21"/>
                <w:szCs w:val="21"/>
                <w:lang w:eastAsia="zh-CN"/>
              </w:rPr>
              <w:t>环境空气 二氧化硫的测定 甲醛吸收-副玫瑰苯胺分光光度法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val="0"/>
                <w:bCs/>
                <w:kern w:val="2"/>
                <w:sz w:val="21"/>
                <w:szCs w:val="21"/>
                <w:highlight w:val="none"/>
                <w:lang w:val="en-US" w:eastAsia="zh-CN" w:bidi="ar-SA"/>
              </w:rPr>
            </w:pPr>
            <w:r>
              <w:rPr>
                <w:rFonts w:hint="eastAsia" w:ascii="Times New Roman" w:hAnsi="Times New Roman" w:eastAsia="宋体" w:cs="Times New Roman"/>
                <w:sz w:val="21"/>
                <w:szCs w:val="21"/>
                <w:lang w:eastAsia="zh-CN"/>
              </w:rPr>
              <w:t>HJ 482-2009及修改单（生态环境部公告2018年第31号）</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000000"/>
                <w:kern w:val="0"/>
                <w:sz w:val="21"/>
                <w:szCs w:val="21"/>
                <w:lang w:val="en-US" w:eastAsia="zh-CN" w:bidi="ar"/>
              </w:rPr>
              <w:t>0.007</w:t>
            </w:r>
            <w:r>
              <w:rPr>
                <w:rFonts w:hint="eastAsia" w:ascii="Times New Roman" w:hAnsi="Times New Roman" w:eastAsia="宋体" w:cs="Times New Roman"/>
                <w:i w:val="0"/>
                <w:color w:val="000000"/>
                <w:kern w:val="0"/>
                <w:sz w:val="21"/>
                <w:szCs w:val="21"/>
                <w:u w:val="none"/>
                <w:lang w:val="en-US" w:eastAsia="zh-CN" w:bidi="ar"/>
              </w:rPr>
              <w:t xml:space="preserve"> </w:t>
            </w:r>
            <w:r>
              <w:rPr>
                <w:rFonts w:hint="default" w:ascii="Times New Roman" w:hAnsi="Times New Roman" w:eastAsia="宋体" w:cs="Times New Roman"/>
                <w:sz w:val="21"/>
                <w:szCs w:val="21"/>
              </w:rPr>
              <w:t>mg/m</w:t>
            </w:r>
            <w:r>
              <w:rPr>
                <w:rFonts w:hint="default" w:ascii="Times New Roman" w:hAnsi="Times New Roman" w:eastAsia="宋体" w:cs="Times New Roman"/>
                <w:sz w:val="21"/>
                <w:szCs w:val="21"/>
                <w:vertAlign w:val="superscript"/>
              </w:rPr>
              <w:t>3</w:t>
            </w:r>
            <w:r>
              <w:rPr>
                <w:rFonts w:hint="eastAsia"/>
                <w:sz w:val="21"/>
                <w:szCs w:val="21"/>
                <w:lang w:val="en-US" w:eastAsia="zh-CN"/>
              </w:rPr>
              <w:t>（以30L计）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氯化氢</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固定污染源排气中的氯化氢的测定 硫氰酸汞分光光度法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u w:val="none"/>
                <w:vertAlign w:val="baseli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HJ/T 27-1999</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0.05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u w:val="none"/>
                <w:vertAlign w:val="baseline"/>
                <w:lang w:val="en-US" w:eastAsia="zh-CN" w:bidi="ar"/>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60L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lang w:val="en-US" w:eastAsia="zh-CN" w:bidi="ar-SA"/>
              </w:rPr>
            </w:pPr>
            <w:r>
              <w:rPr>
                <w:rFonts w:hint="eastAsia" w:ascii="Times New Roman" w:hAnsi="Times New Roman" w:eastAsia="宋体" w:cs="Times New Roman"/>
                <w:color w:val="auto"/>
                <w:kern w:val="2"/>
                <w:sz w:val="21"/>
                <w:szCs w:val="21"/>
                <w:highlight w:val="none"/>
                <w:lang w:val="en-US" w:eastAsia="zh-CN" w:bidi="ar-SA"/>
              </w:rPr>
              <w:t>吡啶</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环境空气和废气 吡啶的测定 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u w:val="none"/>
                <w:vertAlign w:val="baseline"/>
                <w:lang w:val="en-US" w:eastAsia="zh-CN" w:bidi="ar"/>
              </w:rPr>
            </w:pPr>
            <w:r>
              <w:rPr>
                <w:rFonts w:hint="default" w:ascii="Times New Roman" w:hAnsi="Times New Roman" w:eastAsia="宋体" w:cs="Times New Roman"/>
                <w:i w:val="0"/>
                <w:color w:val="auto"/>
                <w:kern w:val="0"/>
                <w:sz w:val="21"/>
                <w:szCs w:val="21"/>
                <w:highlight w:val="none"/>
                <w:u w:val="none"/>
                <w:lang w:val="en-US" w:eastAsia="zh-CN" w:bidi="ar"/>
              </w:rPr>
              <w:t>HJ 1219-2021</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u w:val="none"/>
                <w:vertAlign w:val="baseline"/>
                <w:lang w:val="en-US" w:eastAsia="zh-CN" w:bidi="ar"/>
              </w:rPr>
            </w:pPr>
            <w:r>
              <w:rPr>
                <w:rFonts w:hint="eastAsia" w:ascii="Times New Roman" w:hAnsi="Times New Roman" w:eastAsia="宋体" w:cs="Times New Roman"/>
                <w:color w:val="auto"/>
                <w:kern w:val="2"/>
                <w:sz w:val="21"/>
                <w:szCs w:val="21"/>
                <w:highlight w:val="none"/>
                <w:lang w:val="en-US" w:eastAsia="zh-CN" w:bidi="ar-SA"/>
              </w:rPr>
              <w:t xml:space="preserve">0.02 </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rPr>
              <w:t>g/m</w:t>
            </w:r>
            <w:r>
              <w:rPr>
                <w:rFonts w:hint="default" w:ascii="Times New Roman" w:hAnsi="Times New Roman" w:eastAsia="宋体" w:cs="Times New Roman"/>
                <w:color w:val="auto"/>
                <w:sz w:val="21"/>
                <w:szCs w:val="21"/>
                <w:highlight w:val="none"/>
                <w:vertAlign w:val="superscript"/>
              </w:rPr>
              <w:t>3</w:t>
            </w:r>
            <w:r>
              <w:rPr>
                <w:rFonts w:hint="eastAsia" w:ascii="Times New Roman" w:hAnsi="Times New Roman" w:eastAsia="宋体" w:cs="Times New Roman"/>
                <w:color w:val="auto"/>
                <w:sz w:val="21"/>
                <w:szCs w:val="21"/>
                <w:highlight w:val="none"/>
                <w:vertAlign w:val="baseline"/>
                <w:lang w:eastAsia="zh-CN"/>
              </w:rPr>
              <w:t>（以</w:t>
            </w:r>
            <w:r>
              <w:rPr>
                <w:rFonts w:hint="eastAsia" w:ascii="Times New Roman" w:hAnsi="Times New Roman" w:eastAsia="宋体" w:cs="Times New Roman"/>
                <w:color w:val="auto"/>
                <w:sz w:val="21"/>
                <w:szCs w:val="21"/>
                <w:highlight w:val="none"/>
                <w:vertAlign w:val="baseline"/>
                <w:lang w:val="en-US" w:eastAsia="zh-CN"/>
              </w:rPr>
              <w:t>30L计</w:t>
            </w:r>
            <w:r>
              <w:rPr>
                <w:rFonts w:hint="eastAsia" w:ascii="Times New Roman" w:hAnsi="Times New Roman" w:eastAsia="宋体" w:cs="Times New Roman"/>
                <w:color w:val="auto"/>
                <w:sz w:val="21"/>
                <w:szCs w:val="21"/>
                <w:highlight w:val="none"/>
                <w:vertAlign w:val="baseline"/>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乙醇</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auto"/>
                <w:kern w:val="0"/>
                <w:sz w:val="21"/>
                <w:szCs w:val="21"/>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环境空气和废气 乙醇的测定 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u w:val="none"/>
                <w:vertAlign w:val="baseli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TY/ZDS-05B</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0.0008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auto"/>
                <w:kern w:val="0"/>
                <w:sz w:val="21"/>
                <w:szCs w:val="21"/>
                <w:u w:val="none"/>
                <w:vertAlign w:val="baseline"/>
                <w:lang w:val="en-US" w:eastAsia="zh-CN" w:bidi="ar"/>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30L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非甲烷总烃</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 总烃、甲烷和非甲烷总烃的测定 直接进样-气相色谱法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kern w:val="0"/>
                <w:sz w:val="21"/>
                <w:szCs w:val="21"/>
                <w:highlight w:val="none"/>
                <w:lang w:val="en-US" w:eastAsia="zh-CN" w:bidi="ar"/>
              </w:rPr>
              <w:t>HJ 604-2017</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lang w:val="en-US" w:eastAsia="zh-CN"/>
              </w:rPr>
              <w:t xml:space="preserve">0.07 </w:t>
            </w:r>
            <w:r>
              <w:rPr>
                <w:rFonts w:hint="default" w:ascii="Times New Roman" w:hAnsi="Times New Roman" w:eastAsia="宋体" w:cs="Times New Roman"/>
                <w:sz w:val="21"/>
                <w:szCs w:val="21"/>
                <w:highlight w:val="none"/>
              </w:rPr>
              <w:t>mg/m</w:t>
            </w:r>
            <w:r>
              <w:rPr>
                <w:rFonts w:hint="default" w:ascii="Times New Roman" w:hAnsi="Times New Roman" w:eastAsia="宋体" w:cs="Times New Roman"/>
                <w:sz w:val="21"/>
                <w:szCs w:val="21"/>
                <w:highlight w:val="none"/>
                <w:vertAlign w:val="superscript"/>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i w:val="0"/>
                <w:color w:val="000000"/>
                <w:kern w:val="0"/>
                <w:sz w:val="21"/>
                <w:szCs w:val="21"/>
                <w:u w:val="none"/>
                <w:lang w:val="en-US" w:eastAsia="zh-CN" w:bidi="ar"/>
              </w:rPr>
            </w:pPr>
            <w:r>
              <w:rPr>
                <w:rFonts w:hint="default" w:ascii="Times New Roman" w:hAnsi="Times New Roman" w:eastAsia="宋体" w:cs="Times New Roman"/>
                <w:sz w:val="21"/>
                <w:szCs w:val="21"/>
                <w:highlight w:val="none"/>
                <w:lang w:val="en-US" w:eastAsia="zh-CN"/>
              </w:rPr>
              <w:t>（以碳计）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氨</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环境空气和废气 氨的测定 纳氏试剂分光光度法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color w:val="000000"/>
                <w:kern w:val="0"/>
                <w:sz w:val="21"/>
                <w:szCs w:val="21"/>
                <w:highlight w:val="none"/>
                <w:u w:val="none"/>
                <w:lang w:val="en-US" w:eastAsia="zh-CN" w:bidi="ar"/>
              </w:rPr>
              <w:t>HJ 533-2009</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0.01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60L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硫化氢</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 xml:space="preserve"> 亚甲基蓝分光光度法 </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《空气和废气监测分析方法》 （第四版增补版）国家环境保护总局（2003年） 3.1.11.2</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vertAlign w:val="superscript"/>
                <w:lang w:val="en-US" w:eastAsia="zh-CN" w:bidi="ar-SA"/>
              </w:rPr>
            </w:pPr>
            <w:r>
              <w:rPr>
                <w:rFonts w:hint="eastAsia" w:ascii="Times New Roman" w:hAnsi="Times New Roman" w:eastAsia="宋体" w:cs="Times New Roman"/>
                <w:color w:val="auto"/>
                <w:kern w:val="2"/>
                <w:sz w:val="21"/>
                <w:szCs w:val="21"/>
                <w:highlight w:val="none"/>
                <w:lang w:val="en-US" w:eastAsia="zh-CN" w:bidi="ar"/>
              </w:rPr>
              <w:t xml:space="preserve">0.001 </w:t>
            </w:r>
            <w:r>
              <w:rPr>
                <w:rFonts w:hint="default" w:ascii="Times New Roman" w:hAnsi="Times New Roman" w:eastAsia="宋体" w:cs="Times New Roman"/>
                <w:color w:val="auto"/>
                <w:kern w:val="2"/>
                <w:sz w:val="21"/>
                <w:szCs w:val="21"/>
                <w:highlight w:val="none"/>
                <w:lang w:val="en-US" w:eastAsia="zh-CN" w:bidi="ar"/>
              </w:rPr>
              <w:t>m</w:t>
            </w:r>
            <w:r>
              <w:rPr>
                <w:rFonts w:hint="default" w:ascii="Times New Roman" w:hAnsi="Times New Roman" w:eastAsia="宋体" w:cs="Times New Roman"/>
                <w:color w:val="auto"/>
                <w:kern w:val="2"/>
                <w:sz w:val="21"/>
                <w:szCs w:val="21"/>
                <w:highlight w:val="none"/>
                <w:lang w:val="en-US" w:eastAsia="zh-CN" w:bidi="ar-SA"/>
              </w:rPr>
              <w:t>g/m</w:t>
            </w:r>
            <w:r>
              <w:rPr>
                <w:rFonts w:hint="default" w:ascii="Times New Roman" w:hAnsi="Times New Roman" w:eastAsia="宋体" w:cs="Times New Roman"/>
                <w:color w:val="auto"/>
                <w:kern w:val="2"/>
                <w:sz w:val="21"/>
                <w:szCs w:val="21"/>
                <w:highlight w:val="none"/>
                <w:vertAlign w:val="superscript"/>
                <w:lang w:val="en-US" w:eastAsia="zh-CN" w:bidi="ar-SA"/>
              </w:rPr>
              <w:t>3</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z w:val="21"/>
                <w:szCs w:val="21"/>
                <w:highlight w:val="none"/>
                <w:lang w:val="en-US" w:eastAsia="zh-CN"/>
              </w:rPr>
              <w:t>（以</w:t>
            </w:r>
            <w:r>
              <w:rPr>
                <w:rFonts w:hint="eastAsia" w:ascii="Times New Roman" w:hAnsi="Times New Roman" w:eastAsia="宋体" w:cs="Times New Roman"/>
                <w:sz w:val="21"/>
                <w:szCs w:val="21"/>
                <w:highlight w:val="none"/>
                <w:lang w:val="en-US" w:eastAsia="zh-CN"/>
              </w:rPr>
              <w:t>60L</w:t>
            </w:r>
            <w:r>
              <w:rPr>
                <w:rFonts w:hint="default" w:ascii="Times New Roman" w:hAnsi="Times New Roman" w:eastAsia="宋体" w:cs="Times New Roman"/>
                <w:sz w:val="21"/>
                <w:szCs w:val="21"/>
                <w:highlight w:val="none"/>
                <w:lang w:val="en-US" w:eastAsia="zh-CN"/>
              </w:rPr>
              <w:t>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16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臭气</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（臭气浓度）</w:t>
            </w:r>
          </w:p>
        </w:tc>
        <w:tc>
          <w:tcPr>
            <w:tcW w:w="496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21"/>
                <w:highlight w:val="none"/>
                <w:u w:val="none"/>
                <w:lang w:val="en-US" w:eastAsia="zh-CN" w:bidi="ar"/>
              </w:rPr>
              <w:t>环境空气和废气  臭气的测定  三点比较式臭袋法</w:t>
            </w:r>
          </w:p>
        </w:tc>
        <w:tc>
          <w:tcPr>
            <w:tcW w:w="195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0"/>
                <w:sz w:val="21"/>
                <w:szCs w:val="21"/>
                <w:highlight w:val="none"/>
                <w:lang w:val="en-US" w:eastAsia="zh-CN" w:bidi="ar"/>
              </w:rPr>
            </w:pPr>
            <w:r>
              <w:rPr>
                <w:rFonts w:hint="default" w:ascii="Times New Roman" w:hAnsi="Times New Roman" w:eastAsia="宋体" w:cs="Times New Roman"/>
                <w:kern w:val="2"/>
                <w:sz w:val="21"/>
                <w:szCs w:val="21"/>
                <w:highlight w:val="none"/>
                <w:lang w:val="en-US" w:eastAsia="zh-CN" w:bidi="ar-SA"/>
              </w:rPr>
              <w:t>HJ 1262-2022</w:t>
            </w:r>
          </w:p>
        </w:tc>
        <w:tc>
          <w:tcPr>
            <w:tcW w:w="1556"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w:t>
            </w:r>
          </w:p>
        </w:tc>
      </w:tr>
    </w:tbl>
    <w:p>
      <w:pPr>
        <w:jc w:val="center"/>
        <w:rPr>
          <w:rFonts w:hint="eastAsia" w:ascii="宋体" w:hAnsi="宋体" w:cs="宋体"/>
          <w:b/>
          <w:bCs/>
          <w:color w:val="auto"/>
        </w:rPr>
      </w:pPr>
      <w:r>
        <w:rPr>
          <w:rFonts w:hint="eastAsia" w:ascii="宋体" w:hAnsi="宋体" w:cs="宋体"/>
          <w:b/>
          <w:bCs/>
          <w:color w:val="auto"/>
        </w:rPr>
        <w:t>表8.3  噪声监测分析方法</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97"/>
        <w:gridCol w:w="4067"/>
        <w:gridCol w:w="27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797"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项目</w:t>
            </w:r>
          </w:p>
        </w:tc>
        <w:tc>
          <w:tcPr>
            <w:tcW w:w="4067"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方法名称</w:t>
            </w:r>
          </w:p>
        </w:tc>
        <w:tc>
          <w:tcPr>
            <w:tcW w:w="2774"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方法标准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797"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厂界噪声</w:t>
            </w:r>
          </w:p>
        </w:tc>
        <w:tc>
          <w:tcPr>
            <w:tcW w:w="4067"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工业企业厂界环境噪声排放标准</w:t>
            </w:r>
          </w:p>
        </w:tc>
        <w:tc>
          <w:tcPr>
            <w:tcW w:w="2774"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GB 12348-2008</w:t>
            </w:r>
          </w:p>
        </w:tc>
      </w:tr>
    </w:tbl>
    <w:p>
      <w:pPr>
        <w:pStyle w:val="8"/>
        <w:adjustRightInd w:val="0"/>
        <w:snapToGrid w:val="0"/>
        <w:spacing w:before="0" w:after="0" w:line="360" w:lineRule="auto"/>
        <w:rPr>
          <w:rFonts w:hint="eastAsia" w:ascii="宋体" w:hAnsi="宋体" w:eastAsia="宋体"/>
          <w:sz w:val="30"/>
          <w:szCs w:val="30"/>
        </w:rPr>
      </w:pPr>
      <w:bookmarkStart w:id="239" w:name="_Toc13541"/>
      <w:bookmarkStart w:id="240" w:name="_Toc4908"/>
      <w:bookmarkStart w:id="241" w:name="_Toc18072"/>
      <w:r>
        <w:rPr>
          <w:rFonts w:hint="eastAsia" w:ascii="宋体" w:hAnsi="宋体" w:eastAsia="宋体"/>
          <w:sz w:val="30"/>
          <w:szCs w:val="30"/>
        </w:rPr>
        <w:t>8.2  监测仪器</w:t>
      </w:r>
      <w:bookmarkEnd w:id="239"/>
      <w:bookmarkEnd w:id="240"/>
      <w:bookmarkEnd w:id="241"/>
    </w:p>
    <w:p>
      <w:pPr>
        <w:adjustRightInd w:val="0"/>
        <w:snapToGrid w:val="0"/>
        <w:spacing w:line="360" w:lineRule="auto"/>
        <w:ind w:firstLine="510" w:firstLineChars="200"/>
      </w:pPr>
      <w:r>
        <w:rPr>
          <w:rFonts w:hint="eastAsia" w:hAnsi="宋体" w:cs="宋体"/>
          <w:kern w:val="0"/>
        </w:rPr>
        <w:t>废水、废气、噪声监测项目主要检测设备</w:t>
      </w:r>
      <w:r>
        <w:rPr>
          <w:rFonts w:hint="eastAsia" w:ascii="宋体" w:hAnsi="宋体" w:cs="宋体"/>
          <w:kern w:val="0"/>
        </w:rPr>
        <w:t>见表8.4。</w:t>
      </w:r>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表8.4  监测仪器登记表</w:t>
      </w:r>
    </w:p>
    <w:tbl>
      <w:tblPr>
        <w:tblStyle w:val="30"/>
        <w:tblW w:w="9638" w:type="dxa"/>
        <w:jc w:val="center"/>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2782"/>
        <w:gridCol w:w="1390"/>
        <w:gridCol w:w="1223"/>
        <w:gridCol w:w="1458"/>
        <w:gridCol w:w="2785"/>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567" w:hRule="atLeast"/>
          <w:jc w:val="center"/>
        </w:trPr>
        <w:tc>
          <w:tcPr>
            <w:tcW w:w="2782" w:type="dxa"/>
            <w:tcBorders>
              <w:tl2br w:val="nil"/>
              <w:tr2bl w:val="nil"/>
            </w:tcBorders>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仪器名称</w:t>
            </w:r>
          </w:p>
        </w:tc>
        <w:tc>
          <w:tcPr>
            <w:tcW w:w="1390" w:type="dxa"/>
            <w:tcBorders>
              <w:tl2br w:val="nil"/>
              <w:tr2bl w:val="nil"/>
            </w:tcBorders>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型号</w:t>
            </w:r>
          </w:p>
        </w:tc>
        <w:tc>
          <w:tcPr>
            <w:tcW w:w="1223" w:type="dxa"/>
            <w:tcBorders>
              <w:tl2br w:val="nil"/>
              <w:tr2bl w:val="nil"/>
            </w:tcBorders>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仪器编号</w:t>
            </w:r>
          </w:p>
        </w:tc>
        <w:tc>
          <w:tcPr>
            <w:tcW w:w="1458" w:type="dxa"/>
            <w:tcBorders>
              <w:tl2br w:val="nil"/>
              <w:tr2bl w:val="nil"/>
            </w:tcBorders>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检定日期</w:t>
            </w:r>
          </w:p>
        </w:tc>
        <w:tc>
          <w:tcPr>
            <w:tcW w:w="2785" w:type="dxa"/>
            <w:tcBorders>
              <w:tl2br w:val="nil"/>
              <w:tr2bl w:val="nil"/>
            </w:tcBorders>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技术指标精确度</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笔式酸度计</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pH-100A</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20278、20280</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pH：0.01~14.00pH</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温度：0~50℃</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 xml:space="preserve">解析度：0.01pH 温度0.1℃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COD恒温加热器</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JH-12</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20025、20026</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50~300℃±2℃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标准COD消解器</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HCA-108</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20505</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140~350℃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标准COD消解器</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HCA-112</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20601、20602、20603、20604</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2024.11</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可见分光光度计</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722N</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20168、20466、20465、20169</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325nm~1000nm ±2nm</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紫外可见分光光度计</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754N</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20310</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190nm~1100nm</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手提式压力蒸汽灭菌器</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JSM280G-24</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20307</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126℃ 0.1422MPa</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气相色谱质谱联用仪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6890N-5973</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20341</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离子色谱仪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CIC-D120</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20467</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i w:val="0"/>
                <w:iCs w:val="0"/>
                <w:color w:val="000000"/>
                <w:kern w:val="2"/>
                <w:sz w:val="21"/>
                <w:szCs w:val="21"/>
                <w:u w:val="none"/>
                <w:lang w:val="en-US" w:eastAsia="zh-CN" w:bidi="ar-SA"/>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电子天平</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FA2204B</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20102</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0~220g  0.1mg</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电热恒温鼓风干燥箱</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DHG-9147A</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20263</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50</w:t>
            </w:r>
            <w:r>
              <w:rPr>
                <w:rFonts w:hint="default" w:ascii="Times New Roman" w:hAnsi="Times New Roman" w:eastAsia="宋体" w:cs="Times New Roman"/>
                <w:color w:val="000000"/>
                <w:kern w:val="0"/>
                <w:sz w:val="21"/>
                <w:szCs w:val="21"/>
                <w:highlight w:val="none"/>
                <w:lang w:val="en-US" w:eastAsia="zh-CN" w:bidi="ar"/>
              </w:rPr>
              <w:t>℃</w:t>
            </w:r>
            <w:r>
              <w:rPr>
                <w:rFonts w:hint="eastAsia" w:ascii="Times New Roman" w:hAnsi="Times New Roman" w:eastAsia="宋体" w:cs="Times New Roman"/>
                <w:color w:val="000000"/>
                <w:kern w:val="0"/>
                <w:sz w:val="21"/>
                <w:szCs w:val="21"/>
                <w:highlight w:val="none"/>
                <w:lang w:val="en-US" w:eastAsia="zh-CN" w:bidi="ar"/>
              </w:rPr>
              <w:t>~300</w:t>
            </w:r>
            <w:r>
              <w:rPr>
                <w:rFonts w:hint="default" w:ascii="Times New Roman" w:hAnsi="Times New Roman" w:eastAsia="宋体" w:cs="Times New Roman"/>
                <w:color w:val="000000"/>
                <w:kern w:val="0"/>
                <w:sz w:val="21"/>
                <w:szCs w:val="21"/>
                <w:highlight w:val="none"/>
                <w:lang w:val="en-US" w:eastAsia="zh-CN" w:bidi="ar"/>
              </w:rPr>
              <w:t>℃</w:t>
            </w:r>
            <w:r>
              <w:rPr>
                <w:rFonts w:hint="eastAsia" w:ascii="Times New Roman" w:hAnsi="Times New Roman" w:eastAsia="宋体" w:cs="Times New Roman"/>
                <w:color w:val="000000"/>
                <w:kern w:val="0"/>
                <w:sz w:val="21"/>
                <w:szCs w:val="21"/>
                <w:highlight w:val="none"/>
                <w:lang w:val="en-US" w:eastAsia="zh-CN" w:bidi="ar"/>
              </w:rPr>
              <w:t>±1.0</w:t>
            </w:r>
            <w:r>
              <w:rPr>
                <w:rFonts w:hint="default"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可见分光光度计</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722N</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20158</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325nm~1000nm ±2nm</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手提式压力蒸汽灭菌器</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JSM280G-18</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20214</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0.142Mpa  126℃</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6890N</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20199</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红外分光测油仪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JLBG-125U</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20469</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GC9790II</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20472</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2024.2.29</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气相色谱质谱联用仪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system7890B GC/5977A MSD</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20028</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梅特勒电子天平</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MS105DU</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20001</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120g，0.01mg</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恒温恒湿培养箱</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BWS-87B</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20490</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10~50℃  50~95%RH</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手持多合一气象仪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YGY-QXM</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20501</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sz w:val="21"/>
                <w:szCs w:val="21"/>
              </w:rPr>
              <w:t>2025.2.19</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风速:0~45m/s  ±0.1m/s；风向：8方位 ±1方位；大气压力：300~1100hPa ±0.5hPa；相对湿度:0~100%RH ±5%RH；大气温度：-40~100℃ ±0.3℃ 浪高：0~14.0m ±0.2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6890N</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20238、20352</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sz w:val="21"/>
                <w:szCs w:val="21"/>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多功能声级计</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AWA5688</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20364</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2024.11.19</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28dBA~133dBA              20Hz~12.5kHZ</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声校准器</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AWA6022A</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20367</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2024.11.18</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114.0dB和94.0dB   1000Hz</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气相色谱质谱联用仪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system7890B GC/5977A MSD</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20028</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安捷伦7890B</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20029</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电热恒温鼓风干燥箱</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DHG-9147A</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20264</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50℃~300℃  ±1.0℃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智能型恒温恒湿箱</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LHS-250SC型</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20237</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10.0~50.0℃±1.0℃ 50~95%RH±5%RH</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气相色谱仪</w:t>
            </w:r>
          </w:p>
        </w:tc>
        <w:tc>
          <w:tcPr>
            <w:tcW w:w="13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6890N</w:t>
            </w:r>
          </w:p>
        </w:tc>
        <w:tc>
          <w:tcPr>
            <w:tcW w:w="122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20352</w:t>
            </w:r>
          </w:p>
        </w:tc>
        <w:tc>
          <w:tcPr>
            <w:tcW w:w="1458"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2024.10.24</w:t>
            </w:r>
          </w:p>
        </w:tc>
        <w:tc>
          <w:tcPr>
            <w:tcW w:w="2785"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bookmarkStart w:id="242" w:name="_Toc21627"/>
            <w:bookmarkStart w:id="243" w:name="_Toc20232"/>
            <w:r>
              <w:rPr>
                <w:rFonts w:hint="default" w:ascii="Times New Roman" w:hAnsi="Times New Roman" w:eastAsia="宋体" w:cs="Times New Roman"/>
                <w:color w:val="000000"/>
                <w:kern w:val="0"/>
                <w:sz w:val="21"/>
                <w:szCs w:val="21"/>
                <w:highlight w:val="none"/>
                <w:lang w:val="en-US" w:eastAsia="zh-CN" w:bidi="ar"/>
              </w:rPr>
              <w:t>低浓度自动烟尘烟气综合测试仪</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ZR-3260D型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20556</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2025.1.24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（5~100）L/min±2.0%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空气采样器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崂应2020A型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20442</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2024.10.24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（0~1.0）L/min</w:t>
            </w:r>
            <w:r>
              <w:rPr>
                <w:rFonts w:hint="eastAsia" w:ascii="Times New Roman" w:hAnsi="Times New Roman" w:eastAsia="宋体" w:cs="Times New Roman"/>
                <w:color w:val="000000"/>
                <w:kern w:val="0"/>
                <w:sz w:val="21"/>
                <w:szCs w:val="21"/>
                <w:highlight w:val="none"/>
                <w:lang w:val="en-US" w:eastAsia="zh-CN" w:bidi="ar"/>
              </w:rPr>
              <w:t xml:space="preserve"> </w:t>
            </w:r>
            <w:r>
              <w:rPr>
                <w:rFonts w:hint="default" w:ascii="Times New Roman" w:hAnsi="Times New Roman" w:eastAsia="宋体" w:cs="Times New Roman"/>
                <w:color w:val="000000"/>
                <w:kern w:val="0"/>
                <w:sz w:val="21"/>
                <w:szCs w:val="21"/>
                <w:highlight w:val="none"/>
                <w:lang w:val="en-US" w:eastAsia="zh-CN" w:bidi="ar"/>
              </w:rPr>
              <w:t>不超过±2%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低浓度自动烟尘烟气综合测试仪</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ZR-3260D型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20528</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2024.10.18</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（5~10）L/min 0.1L/min ±2.5%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自动烟尘烟气综合测试仪</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ZR-3260型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20460</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2024.11.5</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（5-80）L/min±2.5%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自动烟尘烟气综合测试仪</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ZR-3260型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20461</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2024.11.5</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（5-80）L/min±2.5%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空气采样器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崂应2020</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20149</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2025.2.24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0.1~1.0L/min 不超过±2.5%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空气采样器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崂应2020型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20180</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2025.2.24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0.1~1.0L/min 不超过±2.5%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空气采样器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崂应2020型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20181</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2025.2.24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0.1~1.0L/min 不超过±2.5%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低浓度自动烟尘烟气综合测试仪</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ZR-3260D型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20555、20556</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2025.1.24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（5~100）L/min±2.0%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防爆气体采样器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EM-300</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20333</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2025.2.24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（20~200）mL/min ≤2%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自动烟尘烟气综合测试仪</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ZR-3260型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20461</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2024.11.5</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（5-80）L/min±2.5%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空气采样器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崂应2020型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20184</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2025.2.24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0.1~1.0L/min 不超过±2.5%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空气采样器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崂应2020A型</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20440</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2024.10.24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（0~1.0）L/min 不超过±2%</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278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防爆气体采样器</w:t>
            </w:r>
          </w:p>
        </w:tc>
        <w:tc>
          <w:tcPr>
            <w:tcW w:w="139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EM-300</w:t>
            </w:r>
          </w:p>
        </w:tc>
        <w:tc>
          <w:tcPr>
            <w:tcW w:w="12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20335</w:t>
            </w:r>
          </w:p>
        </w:tc>
        <w:tc>
          <w:tcPr>
            <w:tcW w:w="145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eastAsia" w:ascii="Times New Roman" w:hAnsi="Times New Roman" w:eastAsia="宋体" w:cs="Times New Roman"/>
                <w:color w:val="000000"/>
                <w:kern w:val="0"/>
                <w:sz w:val="21"/>
                <w:szCs w:val="21"/>
                <w:highlight w:val="none"/>
                <w:lang w:val="en-US" w:eastAsia="zh-CN" w:bidi="ar"/>
              </w:rPr>
              <w:t>2025.2.24</w:t>
            </w:r>
          </w:p>
        </w:tc>
        <w:tc>
          <w:tcPr>
            <w:tcW w:w="278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color w:val="000000"/>
                <w:kern w:val="0"/>
                <w:sz w:val="21"/>
                <w:szCs w:val="21"/>
                <w:highlight w:val="none"/>
                <w:lang w:val="en-US" w:eastAsia="zh-CN" w:bidi="ar"/>
              </w:rPr>
            </w:pPr>
            <w:r>
              <w:rPr>
                <w:rFonts w:hint="default" w:ascii="Times New Roman" w:hAnsi="Times New Roman" w:eastAsia="宋体" w:cs="Times New Roman"/>
                <w:color w:val="000000"/>
                <w:kern w:val="0"/>
                <w:sz w:val="21"/>
                <w:szCs w:val="21"/>
                <w:highlight w:val="none"/>
                <w:lang w:val="en-US" w:eastAsia="zh-CN" w:bidi="ar"/>
              </w:rPr>
              <w:t>（20~200）mL/min ≤2%</w:t>
            </w:r>
          </w:p>
        </w:tc>
      </w:tr>
    </w:tbl>
    <w:p>
      <w:pPr>
        <w:pStyle w:val="8"/>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1"/>
        <w:rPr>
          <w:rFonts w:hint="eastAsia" w:ascii="宋体" w:hAnsi="宋体" w:eastAsia="宋体"/>
          <w:sz w:val="30"/>
          <w:szCs w:val="30"/>
        </w:rPr>
      </w:pPr>
      <w:bookmarkStart w:id="244" w:name="_Toc31665"/>
      <w:r>
        <w:rPr>
          <w:rFonts w:hint="eastAsia" w:ascii="宋体" w:hAnsi="宋体" w:eastAsia="宋体"/>
          <w:sz w:val="30"/>
          <w:szCs w:val="30"/>
        </w:rPr>
        <w:t>8.3  人员</w:t>
      </w:r>
      <w:bookmarkEnd w:id="242"/>
      <w:bookmarkEnd w:id="243"/>
      <w:r>
        <w:rPr>
          <w:rFonts w:hint="eastAsia" w:ascii="宋体" w:hAnsi="宋体" w:eastAsia="宋体"/>
          <w:sz w:val="30"/>
          <w:szCs w:val="30"/>
        </w:rPr>
        <w:t>能力</w:t>
      </w:r>
      <w:bookmarkEnd w:id="244"/>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表8.5  人员上岗证登记表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
      <w:tblGrid>
        <w:gridCol w:w="1150"/>
        <w:gridCol w:w="2223"/>
        <w:gridCol w:w="3927"/>
        <w:gridCol w:w="233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567" w:hRule="exact"/>
          <w:jc w:val="center"/>
        </w:trPr>
        <w:tc>
          <w:tcPr>
            <w:tcW w:w="1150" w:type="dxa"/>
            <w:tcBorders>
              <w:tl2br w:val="nil"/>
              <w:tr2bl w:val="nil"/>
            </w:tcBorders>
            <w:vAlign w:val="center"/>
          </w:tcPr>
          <w:p>
            <w:pPr>
              <w:widowControl/>
              <w:spacing w:line="300" w:lineRule="exact"/>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序号</w:t>
            </w:r>
          </w:p>
        </w:tc>
        <w:tc>
          <w:tcPr>
            <w:tcW w:w="2223" w:type="dxa"/>
            <w:tcBorders>
              <w:tl2br w:val="nil"/>
              <w:tr2bl w:val="nil"/>
            </w:tcBorders>
            <w:vAlign w:val="center"/>
          </w:tcPr>
          <w:p>
            <w:pPr>
              <w:widowControl/>
              <w:spacing w:line="300" w:lineRule="exact"/>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姓名</w:t>
            </w:r>
          </w:p>
        </w:tc>
        <w:tc>
          <w:tcPr>
            <w:tcW w:w="3927" w:type="dxa"/>
            <w:tcBorders>
              <w:tl2br w:val="nil"/>
              <w:tr2bl w:val="nil"/>
            </w:tcBorders>
            <w:vAlign w:val="center"/>
          </w:tcPr>
          <w:p>
            <w:pPr>
              <w:widowControl/>
              <w:spacing w:line="300" w:lineRule="exact"/>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编号</w:t>
            </w:r>
          </w:p>
        </w:tc>
        <w:tc>
          <w:tcPr>
            <w:tcW w:w="2338" w:type="dxa"/>
            <w:tcBorders>
              <w:tl2br w:val="nil"/>
              <w:tr2bl w:val="nil"/>
            </w:tcBorders>
            <w:vAlign w:val="center"/>
          </w:tcPr>
          <w:p>
            <w:pPr>
              <w:widowControl/>
              <w:spacing w:line="300" w:lineRule="exact"/>
              <w:jc w:val="center"/>
              <w:textAlignment w:val="center"/>
              <w:rPr>
                <w:rFonts w:hint="eastAsia" w:ascii="宋体" w:hAnsi="宋体" w:cs="宋体"/>
                <w:b/>
                <w:bCs/>
                <w:color w:val="000000"/>
                <w:sz w:val="21"/>
                <w:szCs w:val="21"/>
              </w:rPr>
            </w:pPr>
            <w:r>
              <w:rPr>
                <w:rFonts w:hint="eastAsia" w:ascii="宋体" w:hAnsi="宋体" w:cs="宋体"/>
                <w:b/>
                <w:bCs/>
                <w:color w:val="000000"/>
                <w:kern w:val="0"/>
                <w:sz w:val="21"/>
                <w:szCs w:val="21"/>
                <w:lang w:bidi="ar"/>
              </w:rPr>
              <w:t>发证</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1</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Times New Roman" w:hAnsi="Times New Roman" w:eastAsia="宋体" w:cs="Times New Roman"/>
                <w:b w:val="0"/>
                <w:bCs/>
                <w:color w:val="auto"/>
                <w:kern w:val="2"/>
                <w:sz w:val="21"/>
                <w:szCs w:val="21"/>
                <w:highlight w:val="none"/>
                <w:lang w:val="en-US" w:eastAsia="zh-CN" w:bidi="ar-SA"/>
              </w:rPr>
              <w:t>张玉健</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201711053</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2017.12.1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2</w:t>
            </w:r>
          </w:p>
        </w:tc>
        <w:tc>
          <w:tcPr>
            <w:tcW w:w="2223"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宋体" w:hAnsi="宋体" w:eastAsia="宋体" w:cs="宋体"/>
                <w:color w:val="000000"/>
                <w:kern w:val="0"/>
                <w:sz w:val="21"/>
                <w:szCs w:val="21"/>
                <w:highlight w:val="none"/>
                <w:lang w:val="en-US" w:eastAsia="zh-CN" w:bidi="ar"/>
              </w:rPr>
            </w:pPr>
            <w:r>
              <w:rPr>
                <w:rFonts w:hint="default" w:ascii="Times New Roman" w:hAnsi="Times New Roman" w:cs="Times New Roman"/>
                <w:color w:val="000000"/>
                <w:sz w:val="21"/>
                <w:szCs w:val="21"/>
                <w:highlight w:val="none"/>
              </w:rPr>
              <w:t>唐庆明</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Times New Roman" w:cs="Times New Roman"/>
                <w:color w:val="000000"/>
                <w:sz w:val="21"/>
                <w:szCs w:val="21"/>
                <w:highlight w:val="none"/>
              </w:rPr>
              <w:t>201601026</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Times New Roman" w:cs="Times New Roman"/>
                <w:color w:val="000000"/>
                <w:sz w:val="21"/>
                <w:szCs w:val="21"/>
                <w:highlight w:val="none"/>
              </w:rPr>
              <w:t>2016.1.20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sz w:val="21"/>
                <w:szCs w:val="21"/>
                <w:highlight w:val="none"/>
              </w:rPr>
            </w:pPr>
            <w:r>
              <w:rPr>
                <w:rFonts w:hint="eastAsia" w:ascii="宋体" w:hAnsi="宋体" w:cs="宋体"/>
                <w:color w:val="000000"/>
                <w:kern w:val="0"/>
                <w:sz w:val="21"/>
                <w:szCs w:val="21"/>
                <w:highlight w:val="none"/>
                <w:lang w:bidi="ar"/>
              </w:rPr>
              <w:t>3</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Times New Roman" w:hAnsi="Times New Roman" w:cs="Times New Roman"/>
                <w:sz w:val="21"/>
                <w:szCs w:val="21"/>
                <w:highlight w:val="none"/>
                <w:lang w:eastAsia="zh-CN"/>
              </w:rPr>
              <w:t>徐森</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cs="Times New Roman"/>
                <w:sz w:val="21"/>
                <w:szCs w:val="21"/>
                <w:highlight w:val="none"/>
                <w:lang w:eastAsia="zh-CN"/>
              </w:rPr>
              <w:t>201409015</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cs="Times New Roman"/>
                <w:sz w:val="21"/>
                <w:szCs w:val="21"/>
                <w:highlight w:val="none"/>
                <w:lang w:eastAsia="zh-CN"/>
              </w:rPr>
              <w:t>2014.9.10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4</w:t>
            </w:r>
          </w:p>
        </w:tc>
        <w:tc>
          <w:tcPr>
            <w:tcW w:w="2223"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宋体" w:hAnsi="宋体" w:eastAsia="宋体" w:cs="宋体"/>
                <w:color w:val="000000"/>
                <w:kern w:val="0"/>
                <w:sz w:val="21"/>
                <w:szCs w:val="21"/>
                <w:highlight w:val="none"/>
                <w:lang w:val="en-US" w:eastAsia="zh-CN" w:bidi="ar"/>
              </w:rPr>
            </w:pPr>
            <w:r>
              <w:rPr>
                <w:rFonts w:hint="eastAsia" w:ascii="Times New Roman" w:hAnsi="Times New Roman" w:eastAsia="宋体" w:cs="Times New Roman"/>
                <w:color w:val="000000"/>
                <w:kern w:val="2"/>
                <w:sz w:val="21"/>
                <w:szCs w:val="21"/>
                <w:highlight w:val="none"/>
                <w:lang w:val="en-US" w:eastAsia="zh-CN" w:bidi="ar-SA"/>
              </w:rPr>
              <w:t>曾春明</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202106104</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color w:val="000000"/>
                <w:kern w:val="2"/>
                <w:sz w:val="21"/>
                <w:szCs w:val="21"/>
                <w:highlight w:val="none"/>
                <w:lang w:val="en-US" w:eastAsia="zh-CN" w:bidi="ar-SA"/>
              </w:rPr>
              <w:t>2021.6.30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5</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王亚军</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202108106</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2021.8.1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6</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张玉祥</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201604029</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2016.4.6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7</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default" w:ascii="Times New Roman" w:hAnsi="Times New Roman" w:cs="Times New Roman"/>
                <w:color w:val="000000"/>
                <w:sz w:val="21"/>
                <w:szCs w:val="21"/>
                <w:highlight w:val="none"/>
              </w:rPr>
              <w:t>高光</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Times New Roman" w:cs="Times New Roman"/>
                <w:color w:val="000000"/>
                <w:sz w:val="21"/>
                <w:szCs w:val="21"/>
                <w:highlight w:val="none"/>
              </w:rPr>
              <w:t>201409016</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Times New Roman" w:cs="Times New Roman"/>
                <w:color w:val="000000"/>
                <w:sz w:val="21"/>
                <w:szCs w:val="21"/>
                <w:highlight w:val="none"/>
              </w:rPr>
              <w:t>2014</w:t>
            </w:r>
            <w:r>
              <w:rPr>
                <w:rFonts w:hint="eastAsia" w:ascii="Times New Roman" w:hAnsi="Times New Roman" w:eastAsia="宋体" w:cs="Times New Roman"/>
                <w:color w:val="000000"/>
                <w:sz w:val="21"/>
                <w:szCs w:val="21"/>
                <w:highlight w:val="none"/>
                <w:lang w:val="en-US" w:eastAsia="zh-CN"/>
              </w:rPr>
              <w:t>.</w:t>
            </w:r>
            <w:r>
              <w:rPr>
                <w:rFonts w:hint="default" w:ascii="Times New Roman" w:hAnsi="Times New Roman" w:eastAsia="Times New Roman" w:cs="Times New Roman"/>
                <w:color w:val="000000"/>
                <w:sz w:val="21"/>
                <w:szCs w:val="21"/>
                <w:highlight w:val="none"/>
              </w:rPr>
              <w:t>9.10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8</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张健</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201904070</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2019.3.3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9</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王鹏</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202405118</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2024.5.30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10</w:t>
            </w:r>
          </w:p>
        </w:tc>
        <w:tc>
          <w:tcPr>
            <w:tcW w:w="2223"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宋体" w:hAnsi="宋体" w:eastAsia="宋体" w:cs="宋体"/>
                <w:color w:val="000000"/>
                <w:kern w:val="0"/>
                <w:sz w:val="21"/>
                <w:szCs w:val="21"/>
                <w:lang w:val="en-US" w:eastAsia="zh-CN" w:bidi="ar"/>
              </w:rPr>
            </w:pPr>
            <w:r>
              <w:rPr>
                <w:rFonts w:hint="eastAsia" w:ascii="Times New Roman" w:hAnsi="Times New Roman" w:eastAsia="宋体" w:cs="Times New Roman"/>
                <w:color w:val="000000"/>
                <w:kern w:val="2"/>
                <w:sz w:val="21"/>
                <w:szCs w:val="21"/>
                <w:lang w:val="en-US" w:eastAsia="zh-CN" w:bidi="ar-SA"/>
              </w:rPr>
              <w:t>柏佳慧</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202411122</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2024.11.1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11</w:t>
            </w:r>
          </w:p>
        </w:tc>
        <w:tc>
          <w:tcPr>
            <w:tcW w:w="2223"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宋体" w:hAnsi="宋体" w:eastAsia="宋体" w:cs="宋体"/>
                <w:color w:val="000000"/>
                <w:kern w:val="0"/>
                <w:sz w:val="21"/>
                <w:szCs w:val="21"/>
                <w:lang w:val="en-US" w:eastAsia="zh-CN" w:bidi="ar"/>
              </w:rPr>
            </w:pPr>
            <w:r>
              <w:rPr>
                <w:rFonts w:hint="eastAsia" w:ascii="Times New Roman" w:hAnsi="Times New Roman" w:eastAsia="宋体" w:cs="Times New Roman"/>
                <w:color w:val="000000"/>
                <w:kern w:val="2"/>
                <w:sz w:val="21"/>
                <w:szCs w:val="21"/>
                <w:lang w:val="en-US" w:eastAsia="zh-CN" w:bidi="ar-SA"/>
              </w:rPr>
              <w:t>姜玉兰</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202502124</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2025.2.1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12</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倪青国</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202408120</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2024.8.30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13</w:t>
            </w:r>
          </w:p>
        </w:tc>
        <w:tc>
          <w:tcPr>
            <w:tcW w:w="2223"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宋体" w:hAnsi="宋体" w:eastAsia="宋体" w:cs="宋体"/>
                <w:color w:val="000000"/>
                <w:kern w:val="0"/>
                <w:sz w:val="21"/>
                <w:szCs w:val="21"/>
                <w:lang w:val="en-US" w:eastAsia="zh-CN" w:bidi="ar"/>
              </w:rPr>
            </w:pPr>
            <w:r>
              <w:rPr>
                <w:rFonts w:hint="eastAsia" w:ascii="Times New Roman" w:hAnsi="Times New Roman" w:eastAsia="宋体" w:cs="Times New Roman"/>
                <w:color w:val="000000"/>
                <w:kern w:val="2"/>
                <w:sz w:val="21"/>
                <w:szCs w:val="21"/>
                <w:lang w:val="en-US" w:eastAsia="zh-CN" w:bidi="ar-SA"/>
              </w:rPr>
              <w:t>田晓康</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202502125</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2025.2.11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14</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徐辉</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202408119</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2024.8.30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15</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张国东</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201904075</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2019.4.29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16</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王宁</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201510017</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2015.10.25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17</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王杰</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202404115</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2024.4.30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18</w:t>
            </w:r>
          </w:p>
        </w:tc>
        <w:tc>
          <w:tcPr>
            <w:tcW w:w="2223"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宋体" w:hAnsi="宋体" w:eastAsia="宋体" w:cs="宋体"/>
                <w:color w:val="000000"/>
                <w:kern w:val="0"/>
                <w:sz w:val="21"/>
                <w:szCs w:val="21"/>
                <w:lang w:val="en-US" w:eastAsia="zh-CN" w:bidi="ar"/>
              </w:rPr>
            </w:pPr>
            <w:r>
              <w:rPr>
                <w:rFonts w:hint="eastAsia" w:ascii="Times New Roman" w:hAnsi="Times New Roman" w:eastAsia="宋体" w:cs="Times New Roman"/>
                <w:color w:val="000000"/>
                <w:kern w:val="2"/>
                <w:sz w:val="21"/>
                <w:szCs w:val="21"/>
                <w:lang w:val="en-US" w:eastAsia="zh-CN" w:bidi="ar-SA"/>
              </w:rPr>
              <w:t>孔祥鑫</w:t>
            </w:r>
          </w:p>
        </w:tc>
        <w:tc>
          <w:tcPr>
            <w:tcW w:w="3927"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202409121</w:t>
            </w:r>
          </w:p>
        </w:tc>
        <w:tc>
          <w:tcPr>
            <w:tcW w:w="233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beforeLines="0" w:afterLines="0" w:line="300" w:lineRule="exact"/>
              <w:jc w:val="center"/>
              <w:outlineLvl w:val="9"/>
              <w:rPr>
                <w:rFonts w:hint="eastAsia" w:ascii="Times New Roman" w:hAnsi="Times New Roman" w:eastAsia="宋体" w:cs="Times New Roman"/>
                <w:b w:val="0"/>
                <w:bCs w:val="0"/>
                <w:kern w:val="2"/>
                <w:sz w:val="21"/>
                <w:szCs w:val="21"/>
                <w:lang w:val="en-US" w:eastAsia="zh-CN" w:bidi="ar-SA"/>
              </w:rPr>
            </w:pPr>
            <w:r>
              <w:rPr>
                <w:rFonts w:hint="eastAsia" w:ascii="Times New Roman" w:hAnsi="Times New Roman" w:eastAsia="宋体" w:cs="Times New Roman"/>
                <w:color w:val="000000"/>
                <w:kern w:val="2"/>
                <w:sz w:val="21"/>
                <w:szCs w:val="21"/>
                <w:lang w:val="en-US" w:eastAsia="zh-CN" w:bidi="ar-SA"/>
              </w:rPr>
              <w:t>2024.9.1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19</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Times New Roman" w:hAnsi="Times New Roman" w:eastAsia="宋体" w:cs="Times New Roman"/>
                <w:b w:val="0"/>
                <w:bCs w:val="0"/>
                <w:sz w:val="21"/>
                <w:szCs w:val="21"/>
                <w:highlight w:val="none"/>
                <w:lang w:val="en-US" w:eastAsia="zh-CN"/>
              </w:rPr>
              <w:t>孙启荣</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201510010</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lang w:val="en-US" w:eastAsia="zh-CN"/>
              </w:rPr>
              <w:t>2015.10.22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20</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Times New Roman" w:hAnsi="Times New Roman" w:eastAsia="宋体" w:cs="Times New Roman"/>
                <w:b w:val="0"/>
                <w:bCs w:val="0"/>
                <w:sz w:val="21"/>
                <w:szCs w:val="21"/>
                <w:highlight w:val="none"/>
                <w:lang w:val="en-US" w:eastAsia="zh-CN"/>
              </w:rPr>
              <w:t>王鑫</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202405117</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2024.5.30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21</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肖红梅</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202206109</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2022.6.1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22</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卞成明</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202102094</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kern w:val="2"/>
                <w:sz w:val="21"/>
                <w:szCs w:val="21"/>
                <w:highlight w:val="none"/>
                <w:lang w:val="en-US" w:eastAsia="zh-CN" w:bidi="ar-SA"/>
              </w:rPr>
            </w:pPr>
            <w:r>
              <w:rPr>
                <w:rFonts w:hint="eastAsia" w:ascii="Times New Roman" w:hAnsi="Times New Roman" w:eastAsia="宋体" w:cs="Times New Roman"/>
                <w:b w:val="0"/>
                <w:bCs w:val="0"/>
                <w:sz w:val="21"/>
                <w:szCs w:val="21"/>
                <w:highlight w:val="none"/>
                <w:lang w:val="en-US" w:eastAsia="zh-CN"/>
              </w:rPr>
              <w:t>2021.3.1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23</w:t>
            </w:r>
          </w:p>
        </w:tc>
        <w:tc>
          <w:tcPr>
            <w:tcW w:w="2223"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bidi="ar"/>
              </w:rPr>
              <w:t>陈艳</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202009092</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2020.9.6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24</w:t>
            </w:r>
          </w:p>
        </w:tc>
        <w:tc>
          <w:tcPr>
            <w:tcW w:w="222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徐春艳</w:t>
            </w:r>
          </w:p>
        </w:tc>
        <w:tc>
          <w:tcPr>
            <w:tcW w:w="392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202106102</w:t>
            </w:r>
          </w:p>
        </w:tc>
        <w:tc>
          <w:tcPr>
            <w:tcW w:w="233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2021.6.1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25</w:t>
            </w:r>
          </w:p>
        </w:tc>
        <w:tc>
          <w:tcPr>
            <w:tcW w:w="222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万云云</w:t>
            </w:r>
          </w:p>
        </w:tc>
        <w:tc>
          <w:tcPr>
            <w:tcW w:w="392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201908081</w:t>
            </w:r>
          </w:p>
        </w:tc>
        <w:tc>
          <w:tcPr>
            <w:tcW w:w="233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2019.8.15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26</w:t>
            </w:r>
          </w:p>
        </w:tc>
        <w:tc>
          <w:tcPr>
            <w:tcW w:w="222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袁皖利</w:t>
            </w:r>
          </w:p>
        </w:tc>
        <w:tc>
          <w:tcPr>
            <w:tcW w:w="392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201811065</w:t>
            </w:r>
          </w:p>
        </w:tc>
        <w:tc>
          <w:tcPr>
            <w:tcW w:w="233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2018.11.01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27</w:t>
            </w:r>
          </w:p>
        </w:tc>
        <w:tc>
          <w:tcPr>
            <w:tcW w:w="222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韩志阳</w:t>
            </w:r>
          </w:p>
        </w:tc>
        <w:tc>
          <w:tcPr>
            <w:tcW w:w="392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201904073</w:t>
            </w:r>
          </w:p>
        </w:tc>
        <w:tc>
          <w:tcPr>
            <w:tcW w:w="233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default" w:ascii="Times New Roman" w:hAnsi="Times New Roman" w:eastAsia="宋体" w:cs="Times New Roman"/>
                <w:b w:val="0"/>
                <w:bCs w:val="0"/>
                <w:sz w:val="21"/>
                <w:szCs w:val="21"/>
                <w:highlight w:val="none"/>
                <w:lang w:val="en-US" w:eastAsia="zh-CN"/>
              </w:rPr>
              <w:t>2019.4.29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28</w:t>
            </w:r>
          </w:p>
        </w:tc>
        <w:tc>
          <w:tcPr>
            <w:tcW w:w="222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张吉</w:t>
            </w:r>
          </w:p>
        </w:tc>
        <w:tc>
          <w:tcPr>
            <w:tcW w:w="392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202106101</w:t>
            </w:r>
          </w:p>
        </w:tc>
        <w:tc>
          <w:tcPr>
            <w:tcW w:w="2338"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2021.6.15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29</w:t>
            </w:r>
          </w:p>
        </w:tc>
        <w:tc>
          <w:tcPr>
            <w:tcW w:w="222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王俊龙</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202007091</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2020.7.1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15" w:type="dxa"/>
            <w:left w:w="15" w:type="dxa"/>
            <w:bottom w:w="15" w:type="dxa"/>
            <w:right w:w="15" w:type="dxa"/>
          </w:tblCellMar>
        </w:tblPrEx>
        <w:trPr>
          <w:trHeight w:val="454" w:hRule="exact"/>
          <w:jc w:val="center"/>
        </w:trPr>
        <w:tc>
          <w:tcPr>
            <w:tcW w:w="115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30</w:t>
            </w:r>
          </w:p>
        </w:tc>
        <w:tc>
          <w:tcPr>
            <w:tcW w:w="2223"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宋体" w:hAnsi="宋体" w:cs="宋体"/>
                <w:color w:val="000000"/>
                <w:kern w:val="0"/>
                <w:sz w:val="21"/>
                <w:szCs w:val="21"/>
                <w:highlight w:val="none"/>
                <w:lang w:bidi="ar"/>
              </w:rPr>
            </w:pPr>
            <w:r>
              <w:rPr>
                <w:rFonts w:hint="eastAsia" w:ascii="宋体" w:hAnsi="宋体" w:cs="宋体"/>
                <w:color w:val="000000"/>
                <w:kern w:val="0"/>
                <w:sz w:val="21"/>
                <w:szCs w:val="21"/>
                <w:highlight w:val="none"/>
                <w:lang w:bidi="ar"/>
              </w:rPr>
              <w:t>李玲瑜</w:t>
            </w:r>
          </w:p>
        </w:tc>
        <w:tc>
          <w:tcPr>
            <w:tcW w:w="3927"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202201107</w:t>
            </w:r>
          </w:p>
        </w:tc>
        <w:tc>
          <w:tcPr>
            <w:tcW w:w="2338" w:type="dxa"/>
            <w:tcBorders>
              <w:tl2br w:val="nil"/>
              <w:tr2bl w:val="nil"/>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outlineLvl w:val="9"/>
              <w:rPr>
                <w:rFonts w:hint="eastAsia" w:ascii="Times New Roman" w:hAnsi="Times New Roman" w:eastAsia="宋体" w:cs="Times New Roman"/>
                <w:b w:val="0"/>
                <w:bCs w:val="0"/>
                <w:sz w:val="21"/>
                <w:szCs w:val="21"/>
                <w:highlight w:val="none"/>
                <w:lang w:val="en-US" w:eastAsia="zh-CN"/>
              </w:rPr>
            </w:pPr>
            <w:r>
              <w:rPr>
                <w:rFonts w:hint="eastAsia" w:ascii="Times New Roman" w:hAnsi="Times New Roman" w:eastAsia="宋体" w:cs="Times New Roman"/>
                <w:b w:val="0"/>
                <w:bCs w:val="0"/>
                <w:sz w:val="21"/>
                <w:szCs w:val="21"/>
                <w:highlight w:val="none"/>
                <w:lang w:val="en-US" w:eastAsia="zh-CN"/>
              </w:rPr>
              <w:t>2022.1.30</w:t>
            </w:r>
          </w:p>
        </w:tc>
      </w:tr>
    </w:tbl>
    <w:p>
      <w:pPr>
        <w:pStyle w:val="8"/>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1"/>
        <w:rPr>
          <w:rFonts w:hint="eastAsia" w:ascii="宋体" w:hAnsi="宋体" w:eastAsia="宋体" w:cs="宋体"/>
          <w:color w:val="auto"/>
          <w:sz w:val="30"/>
          <w:szCs w:val="30"/>
        </w:rPr>
      </w:pPr>
      <w:bookmarkStart w:id="245" w:name="_Toc28230"/>
      <w:bookmarkStart w:id="246" w:name="_Toc9818"/>
      <w:bookmarkStart w:id="247" w:name="_Toc29804"/>
      <w:r>
        <w:rPr>
          <w:rFonts w:hint="eastAsia" w:ascii="宋体" w:hAnsi="宋体" w:eastAsia="宋体" w:cs="宋体"/>
          <w:color w:val="auto"/>
          <w:sz w:val="30"/>
          <w:szCs w:val="30"/>
        </w:rPr>
        <w:t>8.4  水质、气体监测分析过程中的质量保证和质量控制</w:t>
      </w:r>
      <w:bookmarkEnd w:id="245"/>
      <w:bookmarkEnd w:id="246"/>
      <w:bookmarkEnd w:id="247"/>
    </w:p>
    <w:p>
      <w:pPr>
        <w:adjustRightInd w:val="0"/>
        <w:snapToGrid w:val="0"/>
        <w:spacing w:line="360" w:lineRule="auto"/>
        <w:ind w:firstLine="510" w:firstLineChars="200"/>
        <w:rPr>
          <w:rFonts w:hint="eastAsia" w:ascii="宋体" w:hAnsi="宋体" w:cs="宋体"/>
          <w:color w:val="auto"/>
          <w:kern w:val="0"/>
        </w:rPr>
      </w:pPr>
      <w:r>
        <w:rPr>
          <w:rFonts w:hint="eastAsia" w:ascii="宋体" w:hAnsi="宋体" w:cs="宋体"/>
          <w:color w:val="auto"/>
          <w:kern w:val="0"/>
        </w:rPr>
        <w:t>水质、气体标准样品检测情况见表8.6，质量控制数据结果见表8.7。</w:t>
      </w:r>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表8.6  标准样品检测情况表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2250"/>
        <w:gridCol w:w="1963"/>
        <w:gridCol w:w="1964"/>
        <w:gridCol w:w="1375"/>
        <w:gridCol w:w="95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sz w:val="21"/>
                <w:szCs w:val="21"/>
              </w:rPr>
            </w:pPr>
            <w:r>
              <w:rPr>
                <w:rFonts w:hint="eastAsia" w:ascii="宋体" w:hAnsi="宋体" w:cs="宋体"/>
                <w:b/>
                <w:bCs/>
                <w:sz w:val="21"/>
                <w:szCs w:val="21"/>
              </w:rPr>
              <w:t>样品类别</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sz w:val="21"/>
                <w:szCs w:val="21"/>
              </w:rPr>
            </w:pPr>
            <w:r>
              <w:rPr>
                <w:rFonts w:hint="eastAsia" w:ascii="宋体" w:hAnsi="宋体" w:cs="宋体"/>
                <w:b/>
                <w:bCs/>
                <w:sz w:val="21"/>
                <w:szCs w:val="21"/>
              </w:rPr>
              <w:t>分析项目</w:t>
            </w:r>
          </w:p>
        </w:tc>
        <w:tc>
          <w:tcPr>
            <w:tcW w:w="196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sz w:val="21"/>
                <w:szCs w:val="21"/>
              </w:rPr>
            </w:pPr>
            <w:r>
              <w:rPr>
                <w:rFonts w:hint="eastAsia" w:ascii="宋体" w:hAnsi="宋体" w:cs="宋体"/>
                <w:b/>
                <w:bCs/>
                <w:sz w:val="21"/>
                <w:szCs w:val="21"/>
              </w:rPr>
              <w:t>标样理论值</w:t>
            </w:r>
          </w:p>
        </w:tc>
        <w:tc>
          <w:tcPr>
            <w:tcW w:w="196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sz w:val="21"/>
                <w:szCs w:val="21"/>
              </w:rPr>
            </w:pPr>
            <w:r>
              <w:rPr>
                <w:rFonts w:hint="eastAsia" w:ascii="宋体" w:hAnsi="宋体" w:cs="宋体"/>
                <w:b/>
                <w:bCs/>
                <w:sz w:val="21"/>
                <w:szCs w:val="21"/>
              </w:rPr>
              <w:t>标样实测值</w:t>
            </w:r>
          </w:p>
        </w:tc>
        <w:tc>
          <w:tcPr>
            <w:tcW w:w="137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sz w:val="21"/>
                <w:szCs w:val="21"/>
              </w:rPr>
            </w:pPr>
            <w:r>
              <w:rPr>
                <w:rFonts w:hint="eastAsia" w:ascii="宋体" w:hAnsi="宋体" w:cs="宋体"/>
                <w:b/>
                <w:bCs/>
                <w:sz w:val="21"/>
                <w:szCs w:val="21"/>
              </w:rPr>
              <w:t>绝对误差/</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sz w:val="21"/>
                <w:szCs w:val="21"/>
              </w:rPr>
            </w:pPr>
            <w:r>
              <w:rPr>
                <w:rFonts w:hint="eastAsia" w:ascii="宋体" w:hAnsi="宋体" w:cs="宋体"/>
                <w:b/>
                <w:bCs/>
                <w:sz w:val="21"/>
                <w:szCs w:val="21"/>
              </w:rPr>
              <w:t>相对误差</w:t>
            </w:r>
          </w:p>
        </w:tc>
        <w:tc>
          <w:tcPr>
            <w:tcW w:w="954"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b/>
                <w:bCs/>
                <w:sz w:val="21"/>
                <w:szCs w:val="21"/>
              </w:rPr>
            </w:pPr>
            <w:r>
              <w:rPr>
                <w:rFonts w:hint="eastAsia" w:ascii="宋体" w:hAnsi="宋体" w:cs="宋体"/>
                <w:b/>
                <w:bCs/>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r>
              <w:rPr>
                <w:rFonts w:hint="eastAsia" w:ascii="Times New Roman" w:hAnsi="Times New Roman" w:eastAsia="宋体" w:cs="Times New Roman"/>
                <w:color w:val="auto"/>
                <w:sz w:val="21"/>
                <w:szCs w:val="21"/>
                <w:highlight w:val="none"/>
                <w:lang w:eastAsia="zh-CN"/>
              </w:rPr>
              <w:t>废水</w:t>
            </w: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kern w:val="0"/>
                <w:sz w:val="21"/>
                <w:szCs w:val="21"/>
                <w:highlight w:val="none"/>
                <w:lang w:bidi="ar"/>
              </w:rPr>
              <w:t>pH</w:t>
            </w:r>
            <w:r>
              <w:rPr>
                <w:rFonts w:hint="eastAsia" w:ascii="Times New Roman" w:hAnsi="Times New Roman" w:eastAsia="宋体" w:cs="Times New Roman"/>
                <w:kern w:val="0"/>
                <w:sz w:val="21"/>
                <w:szCs w:val="21"/>
                <w:highlight w:val="none"/>
                <w:lang w:eastAsia="zh-CN" w:bidi="ar"/>
              </w:rPr>
              <w:t>值</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6.86</w:t>
            </w:r>
            <w:r>
              <w:rPr>
                <w:rFonts w:hint="default" w:ascii="Times New Roman" w:hAnsi="Times New Roman" w:eastAsia="宋体" w:cs="Times New Roman"/>
                <w:color w:val="auto"/>
                <w:sz w:val="21"/>
                <w:szCs w:val="21"/>
                <w:highlight w:val="none"/>
                <w:lang w:val="en-US" w:eastAsia="zh-CN"/>
              </w:rPr>
              <w:t>±0.</w:t>
            </w:r>
            <w:r>
              <w:rPr>
                <w:rFonts w:hint="eastAsia" w:ascii="Times New Roman" w:hAnsi="Times New Roman" w:eastAsia="宋体" w:cs="Times New Roman"/>
                <w:color w:val="auto"/>
                <w:sz w:val="21"/>
                <w:szCs w:val="21"/>
                <w:highlight w:val="none"/>
                <w:lang w:val="en-US" w:eastAsia="zh-CN"/>
              </w:rPr>
              <w:t>08</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6.88</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0.02</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化学需氧量</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（150</w:t>
            </w:r>
            <w:r>
              <w:rPr>
                <w:rFonts w:hint="default" w:ascii="Times New Roman" w:hAnsi="Times New Roman" w:eastAsia="宋体" w:cs="Times New Roman"/>
                <w:color w:val="auto"/>
                <w:sz w:val="21"/>
                <w:szCs w:val="21"/>
                <w:highlight w:val="none"/>
                <w:lang w:val="en-US" w:eastAsia="zh-CN"/>
              </w:rPr>
              <w:t>±</w:t>
            </w:r>
            <w:r>
              <w:rPr>
                <w:rFonts w:hint="eastAsia" w:ascii="Times New Roman" w:hAnsi="Times New Roman" w:eastAsia="宋体" w:cs="Times New Roman"/>
                <w:color w:val="auto"/>
                <w:sz w:val="21"/>
                <w:szCs w:val="21"/>
                <w:highlight w:val="none"/>
                <w:lang w:val="en-US" w:eastAsia="zh-CN"/>
              </w:rPr>
              <w:t>8）</w:t>
            </w:r>
            <w:r>
              <w:rPr>
                <w:rFonts w:hint="default" w:ascii="Times New Roman" w:hAnsi="Times New Roman" w:eastAsia="宋体" w:cs="Times New Roman"/>
                <w:color w:val="auto"/>
                <w:sz w:val="21"/>
                <w:szCs w:val="21"/>
                <w:highlight w:val="none"/>
                <w:lang w:val="en-US" w:eastAsia="zh-CN"/>
              </w:rPr>
              <w:t>mg/L</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147</w:t>
            </w:r>
            <w:r>
              <w:rPr>
                <w:rFonts w:hint="default" w:ascii="Times New Roman" w:hAnsi="Times New Roman" w:eastAsia="宋体" w:cs="Times New Roman"/>
                <w:color w:val="auto"/>
                <w:sz w:val="21"/>
                <w:szCs w:val="21"/>
                <w:highlight w:val="none"/>
                <w:lang w:val="en-US" w:eastAsia="zh-CN"/>
              </w:rPr>
              <w:t>mg/L</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-3 </w:t>
            </w:r>
            <w:r>
              <w:rPr>
                <w:rFonts w:hint="default" w:ascii="Times New Roman" w:hAnsi="Times New Roman" w:eastAsia="宋体" w:cs="Times New Roman"/>
                <w:color w:val="auto"/>
                <w:sz w:val="21"/>
                <w:szCs w:val="21"/>
                <w:highlight w:val="none"/>
                <w:lang w:val="en-US" w:eastAsia="zh-CN"/>
              </w:rPr>
              <w:t>mg/L</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r>
              <w:rPr>
                <w:rFonts w:hint="eastAsia" w:ascii="Times New Roman" w:hAnsi="Times New Roman" w:eastAsia="宋体" w:cs="Times New Roman"/>
                <w:color w:val="auto"/>
                <w:sz w:val="21"/>
                <w:szCs w:val="21"/>
                <w:highlight w:val="none"/>
                <w:lang w:val="en-US" w:eastAsia="zh-CN"/>
              </w:rPr>
              <w:t>石油类</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40.0 </w:t>
            </w:r>
            <w:r>
              <w:rPr>
                <w:rFonts w:hint="default" w:ascii="Times New Roman" w:hAnsi="Times New Roman" w:eastAsia="宋体" w:cs="Times New Roman"/>
                <w:color w:val="auto"/>
                <w:sz w:val="21"/>
                <w:szCs w:val="21"/>
                <w:highlight w:val="none"/>
                <w:lang w:val="en-US" w:eastAsia="zh-CN"/>
              </w:rPr>
              <w:t>mg/L</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38.4 </w:t>
            </w:r>
            <w:r>
              <w:rPr>
                <w:rFonts w:hint="default" w:ascii="Times New Roman" w:hAnsi="Times New Roman" w:eastAsia="宋体" w:cs="Times New Roman"/>
                <w:color w:val="auto"/>
                <w:sz w:val="21"/>
                <w:szCs w:val="21"/>
                <w:highlight w:val="none"/>
                <w:lang w:val="en-US" w:eastAsia="zh-CN"/>
              </w:rPr>
              <w:t>mg/L</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-4.0</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restart"/>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r>
              <w:rPr>
                <w:rFonts w:hint="eastAsia" w:ascii="Times New Roman" w:hAnsi="Times New Roman" w:eastAsia="宋体" w:cs="Times New Roman"/>
                <w:color w:val="auto"/>
                <w:sz w:val="21"/>
                <w:szCs w:val="21"/>
                <w:highlight w:val="none"/>
                <w:lang w:eastAsia="zh-CN"/>
              </w:rPr>
              <w:t>有组织废气</w:t>
            </w: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7.13</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-0.1</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7.19</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0.7</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7.12</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-0.3</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7.20</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0.8</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7.17</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0.4</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7.12</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-0.3</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7.17</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0.4</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7.12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-0.3</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7.18</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0.6</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7.09</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-0.7</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7.09</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-0.7</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7.10</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-0.6</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7.16</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0.3</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7.11</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-0.4</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7.10</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-0.6</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restar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无组织废气</w:t>
            </w: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7.09</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 w:val="0"/>
                <w:bCs w:val="0"/>
                <w:color w:val="auto"/>
                <w:sz w:val="21"/>
                <w:szCs w:val="21"/>
                <w:highlight w:val="none"/>
                <w:lang w:val="en-US" w:eastAsia="zh-CN"/>
              </w:rPr>
              <w:t>-0.7</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b w:val="0"/>
                <w:bCs w:val="0"/>
                <w:color w:val="auto"/>
                <w:sz w:val="21"/>
                <w:highlight w:val="none"/>
                <w:lang w:val="en-US" w:eastAsia="zh-CN"/>
              </w:rPr>
              <w:t>7.14</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7.07</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7.06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-1.1</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7.09</w:t>
            </w:r>
            <w:r>
              <w:rPr>
                <w:rFonts w:hint="eastAsia" w:ascii="Times New Roman" w:hAnsi="Times New Roman" w:eastAsia="宋体" w:cs="Times New Roman"/>
                <w:color w:val="auto"/>
                <w:sz w:val="21"/>
                <w:szCs w:val="21"/>
                <w:highlight w:val="none"/>
                <w:lang w:val="en-US" w:eastAsia="zh-CN"/>
              </w:rPr>
              <w:t xml:space="preserve">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-0.7</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总烃</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7.10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-0.6</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blHeader/>
          <w:jc w:val="center"/>
        </w:trPr>
        <w:tc>
          <w:tcPr>
            <w:tcW w:w="1132" w:type="dxa"/>
            <w:vMerge w:val="continue"/>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cs="宋体"/>
                <w:sz w:val="21"/>
                <w:szCs w:val="21"/>
              </w:rPr>
            </w:pPr>
          </w:p>
        </w:tc>
        <w:tc>
          <w:tcPr>
            <w:tcW w:w="2250"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eastAsia="zh-CN"/>
              </w:rPr>
              <w:t>甲烷</w:t>
            </w:r>
          </w:p>
        </w:tc>
        <w:tc>
          <w:tcPr>
            <w:tcW w:w="1963"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 xml:space="preserve">7.14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96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 xml:space="preserve">7.08 </w:t>
            </w:r>
            <w:r>
              <w:rPr>
                <w:rFonts w:hint="default"/>
                <w:b w:val="0"/>
                <w:bCs w:val="0"/>
                <w:color w:val="auto"/>
                <w:sz w:val="21"/>
                <w:highlight w:val="none"/>
              </w:rPr>
              <w:t>mg/m</w:t>
            </w:r>
            <w:r>
              <w:rPr>
                <w:rFonts w:hint="default"/>
                <w:b w:val="0"/>
                <w:bCs w:val="0"/>
                <w:color w:val="auto"/>
                <w:sz w:val="21"/>
                <w:highlight w:val="none"/>
                <w:vertAlign w:val="superscript"/>
              </w:rPr>
              <w:t>3</w:t>
            </w:r>
          </w:p>
        </w:tc>
        <w:tc>
          <w:tcPr>
            <w:tcW w:w="13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-0.8</w:t>
            </w:r>
            <w:r>
              <w:rPr>
                <w:rFonts w:hint="default" w:ascii="Times New Roman" w:hAnsi="Times New Roman" w:eastAsia="宋体" w:cs="Times New Roman"/>
                <w:b w:val="0"/>
                <w:bCs w:val="0"/>
                <w:color w:val="auto"/>
                <w:sz w:val="21"/>
                <w:szCs w:val="21"/>
                <w:highlight w:val="none"/>
                <w:lang w:val="en-US" w:eastAsia="zh-CN"/>
              </w:rPr>
              <w:t>%</w:t>
            </w:r>
          </w:p>
        </w:tc>
        <w:tc>
          <w:tcPr>
            <w:tcW w:w="95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ind w:left="0" w:leftChars="0" w:right="0" w:rightChars="0" w:firstLine="0" w:firstLineChars="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合格</w:t>
            </w:r>
          </w:p>
        </w:tc>
      </w:tr>
    </w:tbl>
    <w:p>
      <w:pPr>
        <w:pStyle w:val="8"/>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1"/>
        <w:rPr>
          <w:rFonts w:hint="eastAsia" w:ascii="宋体" w:hAnsi="宋体" w:eastAsia="宋体"/>
          <w:sz w:val="30"/>
          <w:szCs w:val="30"/>
        </w:rPr>
      </w:pPr>
      <w:bookmarkStart w:id="248" w:name="_Toc13446"/>
      <w:r>
        <w:rPr>
          <w:rFonts w:hint="eastAsia" w:ascii="宋体" w:hAnsi="宋体" w:eastAsia="宋体"/>
          <w:sz w:val="30"/>
          <w:szCs w:val="30"/>
        </w:rPr>
        <w:t>8.5  噪声监测分析过程中的质量保证和质量控制</w:t>
      </w:r>
      <w:bookmarkEnd w:id="248"/>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表8.8  噪声仪器校准情况表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40"/>
        <w:gridCol w:w="2346"/>
        <w:gridCol w:w="2346"/>
        <w:gridCol w:w="2348"/>
        <w:gridCol w:w="95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1640"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监测时间</w:t>
            </w:r>
          </w:p>
        </w:tc>
        <w:tc>
          <w:tcPr>
            <w:tcW w:w="2346"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使用前校准dB（A）</w:t>
            </w:r>
          </w:p>
        </w:tc>
        <w:tc>
          <w:tcPr>
            <w:tcW w:w="2346"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使用后校准dB（A）</w:t>
            </w:r>
          </w:p>
        </w:tc>
        <w:tc>
          <w:tcPr>
            <w:tcW w:w="2348"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示值偏差dB（A）</w:t>
            </w:r>
          </w:p>
        </w:tc>
        <w:tc>
          <w:tcPr>
            <w:tcW w:w="958" w:type="dxa"/>
            <w:vAlign w:val="center"/>
          </w:tcPr>
          <w:p>
            <w:pPr>
              <w:spacing w:line="300" w:lineRule="exact"/>
              <w:jc w:val="center"/>
              <w:rPr>
                <w:rFonts w:hint="eastAsia" w:ascii="宋体" w:hAnsi="宋体" w:cs="宋体"/>
                <w:b/>
                <w:bCs/>
                <w:sz w:val="21"/>
                <w:szCs w:val="21"/>
              </w:rPr>
            </w:pPr>
            <w:r>
              <w:rPr>
                <w:rFonts w:hint="eastAsia" w:ascii="宋体" w:hAnsi="宋体" w:cs="宋体"/>
                <w:b/>
                <w:bCs/>
                <w:sz w:val="21"/>
                <w:szCs w:val="21"/>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640" w:type="dxa"/>
            <w:shd w:val="clear" w:color="auto" w:fill="auto"/>
            <w:vAlign w:val="center"/>
          </w:tcPr>
          <w:p>
            <w:pPr>
              <w:pStyle w:val="14"/>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outlineLvl w:val="9"/>
              <w:rPr>
                <w:rFonts w:hint="eastAsia" w:ascii="Times New Roman" w:hAnsi="Times New Roman" w:eastAsia="宋体" w:cs="Times New Roman"/>
                <w:spacing w:val="-20"/>
                <w:kern w:val="2"/>
                <w:sz w:val="21"/>
                <w:szCs w:val="21"/>
                <w:lang w:val="en-US" w:eastAsia="zh-CN" w:bidi="ar-SA"/>
              </w:rPr>
            </w:pPr>
            <w:r>
              <w:rPr>
                <w:rFonts w:hint="eastAsia" w:eastAsia="宋体" w:cs="Times New Roman"/>
                <w:color w:val="auto"/>
                <w:spacing w:val="0"/>
                <w:kern w:val="2"/>
                <w:sz w:val="21"/>
                <w:szCs w:val="22"/>
                <w:lang w:val="en-US" w:eastAsia="zh-CN" w:bidi="ar-SA"/>
              </w:rPr>
              <w:t>2025.4.7</w:t>
            </w:r>
          </w:p>
        </w:tc>
        <w:tc>
          <w:tcPr>
            <w:tcW w:w="23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93.8</w:t>
            </w:r>
          </w:p>
        </w:tc>
        <w:tc>
          <w:tcPr>
            <w:tcW w:w="23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93.8</w:t>
            </w:r>
          </w:p>
        </w:tc>
        <w:tc>
          <w:tcPr>
            <w:tcW w:w="234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default" w:ascii="Arial" w:hAnsi="Arial" w:eastAsia="宋体" w:cs="Arial"/>
                <w:sz w:val="21"/>
                <w:szCs w:val="21"/>
                <w:lang w:val="en-US" w:eastAsia="zh-CN"/>
              </w:rPr>
              <w:t>≤</w:t>
            </w:r>
            <w:r>
              <w:rPr>
                <w:rFonts w:hint="eastAsia" w:ascii="Times New Roman" w:hAnsi="Times New Roman" w:eastAsia="宋体" w:cs="Times New Roman"/>
                <w:sz w:val="21"/>
                <w:szCs w:val="21"/>
                <w:lang w:val="en-US" w:eastAsia="zh-CN"/>
              </w:rPr>
              <w:t>0.5</w:t>
            </w:r>
          </w:p>
        </w:tc>
        <w:tc>
          <w:tcPr>
            <w:tcW w:w="9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合格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640" w:type="dxa"/>
            <w:shd w:val="clear" w:color="auto" w:fill="auto"/>
            <w:vAlign w:val="center"/>
          </w:tcPr>
          <w:p>
            <w:pPr>
              <w:pStyle w:val="14"/>
              <w:keepNext w:val="0"/>
              <w:keepLines w:val="0"/>
              <w:pageBreakBefore w:val="0"/>
              <w:kinsoku/>
              <w:wordWrap/>
              <w:overflowPunct/>
              <w:topLinePunct w:val="0"/>
              <w:autoSpaceDE/>
              <w:autoSpaceDN/>
              <w:bidi w:val="0"/>
              <w:adjustRightInd/>
              <w:snapToGrid/>
              <w:spacing w:line="240" w:lineRule="auto"/>
              <w:ind w:left="0" w:leftChars="0" w:right="0" w:rightChars="0" w:firstLine="0" w:firstLineChars="0"/>
              <w:jc w:val="center"/>
              <w:outlineLvl w:val="9"/>
              <w:rPr>
                <w:rFonts w:hint="eastAsia" w:ascii="Times New Roman" w:hAnsi="Times New Roman" w:eastAsia="宋体" w:cs="Times New Roman"/>
                <w:spacing w:val="-20"/>
                <w:kern w:val="2"/>
                <w:sz w:val="21"/>
                <w:szCs w:val="21"/>
                <w:lang w:val="en-US" w:eastAsia="zh-CN" w:bidi="ar-SA"/>
              </w:rPr>
            </w:pPr>
            <w:r>
              <w:rPr>
                <w:rFonts w:hint="eastAsia" w:eastAsia="宋体" w:cs="Times New Roman"/>
                <w:color w:val="auto"/>
                <w:spacing w:val="0"/>
                <w:kern w:val="2"/>
                <w:sz w:val="21"/>
                <w:szCs w:val="22"/>
                <w:lang w:val="en-US" w:eastAsia="zh-CN" w:bidi="ar-SA"/>
              </w:rPr>
              <w:t>2025.4.8</w:t>
            </w:r>
          </w:p>
        </w:tc>
        <w:tc>
          <w:tcPr>
            <w:tcW w:w="23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93.8</w:t>
            </w:r>
          </w:p>
        </w:tc>
        <w:tc>
          <w:tcPr>
            <w:tcW w:w="2346"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lang w:val="en-US" w:eastAsia="zh-CN"/>
              </w:rPr>
              <w:t>93.8</w:t>
            </w:r>
          </w:p>
        </w:tc>
        <w:tc>
          <w:tcPr>
            <w:tcW w:w="234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default" w:ascii="Arial" w:hAnsi="Arial" w:eastAsia="宋体" w:cs="Arial"/>
                <w:sz w:val="21"/>
                <w:szCs w:val="21"/>
                <w:lang w:val="en-US" w:eastAsia="zh-CN"/>
              </w:rPr>
              <w:t>≤</w:t>
            </w:r>
            <w:r>
              <w:rPr>
                <w:rFonts w:hint="eastAsia" w:ascii="Times New Roman" w:hAnsi="Times New Roman" w:eastAsia="宋体" w:cs="Times New Roman"/>
                <w:sz w:val="21"/>
                <w:szCs w:val="21"/>
                <w:lang w:val="en-US" w:eastAsia="zh-CN"/>
              </w:rPr>
              <w:t>0.5</w:t>
            </w:r>
          </w:p>
        </w:tc>
        <w:tc>
          <w:tcPr>
            <w:tcW w:w="958"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kern w:val="2"/>
                <w:sz w:val="21"/>
                <w:szCs w:val="21"/>
                <w:lang w:val="en-US" w:eastAsia="zh-CN" w:bidi="ar-SA"/>
              </w:rPr>
            </w:pPr>
            <w:r>
              <w:rPr>
                <w:rFonts w:hint="default" w:ascii="Times New Roman" w:hAnsi="Times New Roman" w:eastAsia="宋体" w:cs="Times New Roman"/>
                <w:sz w:val="21"/>
                <w:szCs w:val="21"/>
                <w:lang w:eastAsia="zh-CN"/>
              </w:rPr>
              <w:t>合格</w:t>
            </w:r>
          </w:p>
        </w:tc>
      </w:tr>
    </w:tbl>
    <w:p>
      <w:pPr>
        <w:pStyle w:val="7"/>
        <w:rPr>
          <w:highlight w:val="yellow"/>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adjustRightInd w:val="0"/>
        <w:snapToGrid w:val="0"/>
        <w:spacing w:line="360" w:lineRule="auto"/>
        <w:jc w:val="center"/>
        <w:rPr>
          <w:rFonts w:hint="eastAsia" w:ascii="宋体" w:hAnsi="宋体" w:eastAsia="宋体" w:cs="宋体"/>
          <w:b/>
          <w:bCs/>
          <w:color w:val="auto"/>
        </w:rPr>
      </w:pPr>
      <w:r>
        <w:rPr>
          <w:rFonts w:hint="eastAsia" w:ascii="宋体" w:hAnsi="宋体" w:eastAsia="宋体" w:cs="宋体"/>
          <w:b/>
          <w:bCs/>
          <w:color w:val="auto"/>
        </w:rPr>
        <w:t>表8.7  质量控制结果统计表</w:t>
      </w:r>
    </w:p>
    <w:tbl>
      <w:tblPr>
        <w:tblStyle w:val="30"/>
        <w:tblW w:w="15311"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87"/>
        <w:gridCol w:w="1533"/>
        <w:gridCol w:w="918"/>
        <w:gridCol w:w="910"/>
        <w:gridCol w:w="911"/>
        <w:gridCol w:w="910"/>
        <w:gridCol w:w="911"/>
        <w:gridCol w:w="910"/>
        <w:gridCol w:w="911"/>
        <w:gridCol w:w="910"/>
        <w:gridCol w:w="911"/>
        <w:gridCol w:w="910"/>
        <w:gridCol w:w="915"/>
        <w:gridCol w:w="940"/>
        <w:gridCol w:w="940"/>
        <w:gridCol w:w="78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087" w:type="dxa"/>
            <w:vMerge w:val="restart"/>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样品类别</w:t>
            </w:r>
          </w:p>
        </w:tc>
        <w:tc>
          <w:tcPr>
            <w:tcW w:w="1533" w:type="dxa"/>
            <w:vMerge w:val="restart"/>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分析项目</w:t>
            </w:r>
          </w:p>
        </w:tc>
        <w:tc>
          <w:tcPr>
            <w:tcW w:w="918" w:type="dxa"/>
            <w:vMerge w:val="restart"/>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样品数</w:t>
            </w:r>
          </w:p>
        </w:tc>
        <w:tc>
          <w:tcPr>
            <w:tcW w:w="1821" w:type="dxa"/>
            <w:gridSpan w:val="2"/>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现场平行样</w:t>
            </w:r>
          </w:p>
        </w:tc>
        <w:tc>
          <w:tcPr>
            <w:tcW w:w="1821" w:type="dxa"/>
            <w:gridSpan w:val="2"/>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实验室平行</w:t>
            </w:r>
          </w:p>
        </w:tc>
        <w:tc>
          <w:tcPr>
            <w:tcW w:w="1821" w:type="dxa"/>
            <w:gridSpan w:val="2"/>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加标回收</w:t>
            </w:r>
          </w:p>
        </w:tc>
        <w:tc>
          <w:tcPr>
            <w:tcW w:w="1821" w:type="dxa"/>
            <w:gridSpan w:val="2"/>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全程序空白</w:t>
            </w:r>
          </w:p>
        </w:tc>
        <w:tc>
          <w:tcPr>
            <w:tcW w:w="1825" w:type="dxa"/>
            <w:gridSpan w:val="2"/>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标样</w:t>
            </w:r>
          </w:p>
        </w:tc>
        <w:tc>
          <w:tcPr>
            <w:tcW w:w="940" w:type="dxa"/>
            <w:vMerge w:val="restart"/>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总检</w:t>
            </w:r>
          </w:p>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查数</w:t>
            </w:r>
          </w:p>
        </w:tc>
        <w:tc>
          <w:tcPr>
            <w:tcW w:w="940" w:type="dxa"/>
            <w:vMerge w:val="restart"/>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总合</w:t>
            </w:r>
          </w:p>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格数</w:t>
            </w:r>
          </w:p>
        </w:tc>
        <w:tc>
          <w:tcPr>
            <w:tcW w:w="784" w:type="dxa"/>
            <w:vMerge w:val="restart"/>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合格率（%）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087" w:type="dxa"/>
            <w:vMerge w:val="continue"/>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p>
        </w:tc>
        <w:tc>
          <w:tcPr>
            <w:tcW w:w="1533" w:type="dxa"/>
            <w:vMerge w:val="continue"/>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p>
        </w:tc>
        <w:tc>
          <w:tcPr>
            <w:tcW w:w="918" w:type="dxa"/>
            <w:vMerge w:val="continue"/>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p>
        </w:tc>
        <w:tc>
          <w:tcPr>
            <w:tcW w:w="910"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检查数</w:t>
            </w:r>
          </w:p>
        </w:tc>
        <w:tc>
          <w:tcPr>
            <w:tcW w:w="911"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合格数</w:t>
            </w:r>
          </w:p>
        </w:tc>
        <w:tc>
          <w:tcPr>
            <w:tcW w:w="910"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检查数</w:t>
            </w:r>
          </w:p>
        </w:tc>
        <w:tc>
          <w:tcPr>
            <w:tcW w:w="911"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合格数</w:t>
            </w:r>
          </w:p>
        </w:tc>
        <w:tc>
          <w:tcPr>
            <w:tcW w:w="910"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检查数</w:t>
            </w:r>
          </w:p>
        </w:tc>
        <w:tc>
          <w:tcPr>
            <w:tcW w:w="911"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合格数</w:t>
            </w:r>
          </w:p>
        </w:tc>
        <w:tc>
          <w:tcPr>
            <w:tcW w:w="910"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检查数</w:t>
            </w:r>
          </w:p>
        </w:tc>
        <w:tc>
          <w:tcPr>
            <w:tcW w:w="911"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合格数</w:t>
            </w:r>
          </w:p>
        </w:tc>
        <w:tc>
          <w:tcPr>
            <w:tcW w:w="910"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检查数</w:t>
            </w:r>
          </w:p>
        </w:tc>
        <w:tc>
          <w:tcPr>
            <w:tcW w:w="915" w:type="dxa"/>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b/>
                <w:bCs/>
                <w:sz w:val="21"/>
                <w:szCs w:val="21"/>
                <w:highlight w:val="none"/>
              </w:rPr>
            </w:pPr>
            <w:r>
              <w:rPr>
                <w:rFonts w:hint="default" w:ascii="Times New Roman" w:hAnsi="Times New Roman" w:eastAsia="宋体" w:cs="Times New Roman"/>
                <w:b/>
                <w:bCs/>
                <w:sz w:val="21"/>
                <w:szCs w:val="21"/>
                <w:highlight w:val="none"/>
              </w:rPr>
              <w:t>合格数</w:t>
            </w:r>
          </w:p>
        </w:tc>
        <w:tc>
          <w:tcPr>
            <w:tcW w:w="940" w:type="dxa"/>
            <w:vMerge w:val="continue"/>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940" w:type="dxa"/>
            <w:vMerge w:val="continue"/>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784" w:type="dxa"/>
            <w:vMerge w:val="continue"/>
            <w:tcBorders>
              <w:tl2br w:val="nil"/>
              <w:tr2bl w:val="nil"/>
            </w:tcBorders>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废水</w:t>
            </w: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color w:val="000000"/>
                <w:kern w:val="0"/>
                <w:sz w:val="21"/>
                <w:szCs w:val="18"/>
                <w:highlight w:val="none"/>
                <w:u w:val="none"/>
                <w:lang w:val="en-US" w:eastAsia="zh-CN" w:bidi="ar"/>
              </w:rPr>
              <w:t>pH值</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color w:val="000000"/>
                <w:kern w:val="0"/>
                <w:sz w:val="21"/>
                <w:szCs w:val="18"/>
                <w:highlight w:val="none"/>
                <w:u w:val="none"/>
                <w:lang w:val="en-US" w:eastAsia="zh-CN" w:bidi="ar"/>
              </w:rPr>
              <w:t>化学需氧量</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56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7</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7</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17</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17</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i w:val="0"/>
                <w:color w:val="000000"/>
                <w:kern w:val="0"/>
                <w:sz w:val="21"/>
                <w:szCs w:val="18"/>
                <w:highlight w:val="none"/>
                <w:u w:val="none"/>
                <w:lang w:val="en-US" w:eastAsia="zh-CN" w:bidi="ar"/>
              </w:rPr>
              <w:t>总氮</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56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24</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24</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i w:val="0"/>
                <w:color w:val="000000"/>
                <w:kern w:val="0"/>
                <w:sz w:val="21"/>
                <w:szCs w:val="18"/>
                <w:highlight w:val="none"/>
                <w:u w:val="none"/>
                <w:lang w:val="en-US" w:eastAsia="zh-CN" w:bidi="ar"/>
              </w:rPr>
              <w:t>乙腈</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10</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10</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18"/>
                <w:highlight w:val="none"/>
                <w:u w:val="none"/>
                <w:lang w:val="en-US" w:eastAsia="zh-CN" w:bidi="ar"/>
              </w:rPr>
              <w:t>吡啶</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56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color w:val="000000"/>
                <w:kern w:val="0"/>
                <w:sz w:val="21"/>
                <w:szCs w:val="18"/>
                <w:highlight w:val="none"/>
                <w:u w:val="none"/>
                <w:lang w:val="en-US" w:eastAsia="zh-CN" w:bidi="ar"/>
              </w:rPr>
              <w:t>二氯甲烷</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56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可吸附有机卤素(AOX)</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26</w:t>
            </w:r>
          </w:p>
        </w:tc>
        <w:tc>
          <w:tcPr>
            <w:tcW w:w="94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全盐量</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56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总磷</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悬浮物</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color w:val="000000"/>
                <w:kern w:val="0"/>
                <w:sz w:val="21"/>
                <w:szCs w:val="18"/>
                <w:highlight w:val="none"/>
                <w:u w:val="none"/>
                <w:lang w:val="en-US" w:eastAsia="zh-CN" w:bidi="ar"/>
              </w:rPr>
              <w:t>氨氮</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56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22</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22</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1,2-二氯乙烷</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20</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20</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甲苯</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挥发酚</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苯</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18"/>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4-氯苯酚</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（对氯苯酚）</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14</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14</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氰化物</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18</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氯苯</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石油类</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restart"/>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r>
              <w:rPr>
                <w:rFonts w:hint="default" w:ascii="Times New Roman" w:hAnsi="Times New Roman" w:eastAsia="宋体" w:cs="Times New Roman"/>
                <w:color w:val="000000"/>
                <w:kern w:val="0"/>
                <w:sz w:val="21"/>
                <w:szCs w:val="21"/>
                <w:highlight w:val="none"/>
                <w:lang w:bidi="ar"/>
              </w:rPr>
              <w:t>有组织</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r>
              <w:rPr>
                <w:rFonts w:hint="default" w:ascii="Times New Roman" w:hAnsi="Times New Roman" w:eastAsia="宋体" w:cs="Times New Roman"/>
                <w:color w:val="000000"/>
                <w:kern w:val="0"/>
                <w:sz w:val="21"/>
                <w:szCs w:val="21"/>
                <w:highlight w:val="none"/>
                <w:lang w:bidi="ar"/>
              </w:rPr>
              <w:t>废气</w:t>
            </w: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氨</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78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sz w:val="21"/>
                <w:szCs w:val="21"/>
                <w:highlight w:val="none"/>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氯化氢</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12</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12</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b w:val="0"/>
                <w:bCs/>
                <w:color w:val="000000"/>
                <w:sz w:val="21"/>
                <w:szCs w:val="18"/>
                <w:highlight w:val="none"/>
                <w:lang w:val="en-US" w:eastAsia="zh-CN" w:bidi="ar-SA"/>
              </w:rPr>
              <w:t>硫化氢</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78</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非甲烷总烃</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180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20</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20</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32</w:t>
            </w:r>
          </w:p>
        </w:tc>
        <w:tc>
          <w:tcPr>
            <w:tcW w:w="94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32</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18"/>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臭气</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（臭气浓度）</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12</w:t>
            </w:r>
          </w:p>
        </w:tc>
        <w:tc>
          <w:tcPr>
            <w:tcW w:w="91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b w:val="0"/>
                <w:bCs/>
                <w:kern w:val="2"/>
                <w:sz w:val="21"/>
                <w:szCs w:val="18"/>
                <w:highlight w:val="none"/>
                <w:lang w:val="en-US" w:eastAsia="zh-CN" w:bidi="ar-SA"/>
              </w:rPr>
              <w:t>挥发性有机化合物</w:t>
            </w:r>
          </w:p>
        </w:tc>
        <w:tc>
          <w:tcPr>
            <w:tcW w:w="918"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12</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tcBorders>
              <w:tl2br w:val="nil"/>
              <w:tr2bl w:val="nil"/>
            </w:tcBorders>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5</w:t>
            </w:r>
          </w:p>
        </w:tc>
        <w:tc>
          <w:tcPr>
            <w:tcW w:w="940"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5</w:t>
            </w:r>
          </w:p>
        </w:tc>
        <w:tc>
          <w:tcPr>
            <w:tcW w:w="784" w:type="dxa"/>
            <w:tcBorders>
              <w:tl2br w:val="nil"/>
              <w:tr2bl w:val="nil"/>
            </w:tcBorders>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二氯甲烷</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72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11</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11</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1,2-二氯乙烷</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72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11</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11</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b w:val="0"/>
                <w:bCs/>
                <w:kern w:val="2"/>
                <w:sz w:val="21"/>
                <w:szCs w:val="18"/>
                <w:highlight w:val="none"/>
                <w:lang w:val="en-US" w:eastAsia="zh-CN" w:bidi="ar-SA"/>
              </w:rPr>
              <w:t>吡啶</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72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11</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11</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低浓度颗粒物</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30</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18"/>
                <w:highlight w:val="none"/>
                <w:u w:val="none"/>
                <w:lang w:val="en-US" w:eastAsia="zh-CN" w:bidi="ar"/>
              </w:rPr>
              <w:t>正庚烷</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乙醇</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6</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9</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9</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restart"/>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r>
              <w:rPr>
                <w:rFonts w:hint="default" w:ascii="Times New Roman" w:hAnsi="Times New Roman" w:eastAsia="宋体" w:cs="Times New Roman"/>
                <w:color w:val="000000"/>
                <w:kern w:val="0"/>
                <w:sz w:val="21"/>
                <w:szCs w:val="21"/>
                <w:highlight w:val="none"/>
                <w:lang w:bidi="ar"/>
              </w:rPr>
              <w:t>无组织</w:t>
            </w:r>
          </w:p>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r>
              <w:rPr>
                <w:rFonts w:hint="default" w:ascii="Times New Roman" w:hAnsi="Times New Roman" w:eastAsia="宋体" w:cs="Times New Roman"/>
                <w:color w:val="000000"/>
                <w:kern w:val="0"/>
                <w:sz w:val="21"/>
                <w:szCs w:val="21"/>
                <w:highlight w:val="none"/>
                <w:lang w:bidi="ar"/>
              </w:rPr>
              <w:t>废气</w:t>
            </w: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二氯甲烷</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3</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3</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1,2-二氯乙烷</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3</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3</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总悬浮颗粒物</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18"/>
                <w:highlight w:val="none"/>
                <w:u w:val="none"/>
                <w:lang w:val="en-US" w:eastAsia="zh-CN" w:bidi="ar"/>
              </w:rPr>
              <w:t>二氧化硫</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氯化氢</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12</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12</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18"/>
                <w:highlight w:val="none"/>
                <w:u w:val="none"/>
                <w:lang w:val="en-US" w:eastAsia="zh-CN" w:bidi="ar"/>
              </w:rPr>
              <w:t>吡啶</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19</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19</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乙醇</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19</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19</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非甲烷总烃</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48</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24</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24</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46</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46</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氨</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硫化氢</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1"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4</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2</w:t>
            </w:r>
          </w:p>
        </w:tc>
        <w:tc>
          <w:tcPr>
            <w:tcW w:w="91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940" w:type="dxa"/>
            <w:shd w:val="clear" w:color="auto" w:fill="auto"/>
            <w:vAlign w:val="center"/>
          </w:tcPr>
          <w:p>
            <w:pPr>
              <w:keepNext w:val="0"/>
              <w:keepLines w:val="0"/>
              <w:pageBreakBefore w:val="0"/>
              <w:tabs>
                <w:tab w:val="right" w:pos="8295"/>
              </w:tabs>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8</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087" w:type="dxa"/>
            <w:vMerge w:val="continue"/>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000000"/>
                <w:kern w:val="0"/>
                <w:sz w:val="21"/>
                <w:szCs w:val="21"/>
                <w:highlight w:val="none"/>
                <w:lang w:bidi="ar"/>
              </w:rPr>
            </w:pPr>
          </w:p>
        </w:tc>
        <w:tc>
          <w:tcPr>
            <w:tcW w:w="153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18"/>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臭气</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default" w:ascii="Times New Roman" w:hAnsi="Times New Roman" w:eastAsia="宋体" w:cs="Times New Roman"/>
                <w:i w:val="0"/>
                <w:color w:val="000000"/>
                <w:kern w:val="0"/>
                <w:sz w:val="21"/>
                <w:szCs w:val="18"/>
                <w:highlight w:val="none"/>
                <w:u w:val="none"/>
                <w:lang w:val="en-US" w:eastAsia="zh-CN" w:bidi="ar"/>
              </w:rPr>
              <w:t>（臭气浓度）</w:t>
            </w:r>
          </w:p>
        </w:tc>
        <w:tc>
          <w:tcPr>
            <w:tcW w:w="918"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18"/>
                <w:highlight w:val="none"/>
                <w:lang w:val="en-US" w:eastAsia="zh-CN" w:bidi="ar-SA"/>
              </w:rPr>
              <w:t>32</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15"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940"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18"/>
                <w:highlight w:val="none"/>
                <w:lang w:val="en-US" w:eastAsia="zh-CN" w:bidi="ar-SA"/>
              </w:rPr>
              <w:t>100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2620"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i w:val="0"/>
                <w:color w:val="000000"/>
                <w:kern w:val="0"/>
                <w:sz w:val="21"/>
                <w:szCs w:val="21"/>
                <w:highlight w:val="none"/>
                <w:u w:val="none"/>
                <w:lang w:val="en-US" w:eastAsia="zh-CN" w:bidi="ar"/>
              </w:rPr>
            </w:pPr>
            <w:r>
              <w:rPr>
                <w:rFonts w:hint="eastAsia" w:ascii="Times New Roman" w:hAnsi="Times New Roman" w:eastAsia="宋体" w:cs="Times New Roman"/>
                <w:i w:val="0"/>
                <w:color w:val="000000"/>
                <w:kern w:val="0"/>
                <w:sz w:val="21"/>
                <w:szCs w:val="21"/>
                <w:highlight w:val="none"/>
                <w:u w:val="none"/>
                <w:lang w:val="en-US" w:eastAsia="zh-CN" w:bidi="ar"/>
              </w:rPr>
              <w:t>合计</w:t>
            </w:r>
          </w:p>
        </w:tc>
        <w:tc>
          <w:tcPr>
            <w:tcW w:w="91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3430</w:t>
            </w:r>
          </w:p>
        </w:tc>
        <w:tc>
          <w:tcPr>
            <w:tcW w:w="9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136</w:t>
            </w:r>
          </w:p>
        </w:tc>
        <w:tc>
          <w:tcPr>
            <w:tcW w:w="9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136</w:t>
            </w:r>
          </w:p>
        </w:tc>
        <w:tc>
          <w:tcPr>
            <w:tcW w:w="9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271</w:t>
            </w:r>
          </w:p>
        </w:tc>
        <w:tc>
          <w:tcPr>
            <w:tcW w:w="9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271</w:t>
            </w:r>
          </w:p>
        </w:tc>
        <w:tc>
          <w:tcPr>
            <w:tcW w:w="9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150</w:t>
            </w:r>
          </w:p>
        </w:tc>
        <w:tc>
          <w:tcPr>
            <w:tcW w:w="9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150</w:t>
            </w:r>
          </w:p>
        </w:tc>
        <w:tc>
          <w:tcPr>
            <w:tcW w:w="9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162</w:t>
            </w:r>
          </w:p>
        </w:tc>
        <w:tc>
          <w:tcPr>
            <w:tcW w:w="9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162</w:t>
            </w:r>
          </w:p>
        </w:tc>
        <w:tc>
          <w:tcPr>
            <w:tcW w:w="91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w:t>
            </w:r>
          </w:p>
        </w:tc>
        <w:tc>
          <w:tcPr>
            <w:tcW w:w="915"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20</w:t>
            </w:r>
          </w:p>
        </w:tc>
        <w:tc>
          <w:tcPr>
            <w:tcW w:w="94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739</w:t>
            </w:r>
          </w:p>
        </w:tc>
        <w:tc>
          <w:tcPr>
            <w:tcW w:w="94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i w:val="0"/>
                <w:iCs w:val="0"/>
                <w:color w:val="000000"/>
                <w:kern w:val="0"/>
                <w:sz w:val="21"/>
                <w:szCs w:val="21"/>
                <w:highlight w:val="none"/>
                <w:u w:val="none"/>
                <w:lang w:val="en-US" w:eastAsia="zh-CN" w:bidi="ar"/>
              </w:rPr>
              <w:t>739</w:t>
            </w:r>
          </w:p>
        </w:tc>
        <w:tc>
          <w:tcPr>
            <w:tcW w:w="784"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outlineLvl w:val="9"/>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sz w:val="21"/>
                <w:szCs w:val="21"/>
                <w:highlight w:val="none"/>
                <w:lang w:val="en-US" w:eastAsia="zh-CN"/>
              </w:rPr>
              <w:t>100</w:t>
            </w:r>
          </w:p>
        </w:tc>
      </w:tr>
    </w:tbl>
    <w:p>
      <w:pPr>
        <w:pStyle w:val="19"/>
        <w:snapToGrid w:val="0"/>
        <w:spacing w:before="0" w:line="360" w:lineRule="auto"/>
        <w:ind w:right="0" w:firstLine="0" w:firstLineChars="0"/>
        <w:jc w:val="both"/>
        <w:rPr>
          <w:rFonts w:hint="eastAsia" w:ascii="宋体" w:hAnsi="宋体" w:cs="宋体"/>
          <w:b/>
          <w:bCs/>
          <w:color w:val="FF0000"/>
          <w:szCs w:val="24"/>
        </w:rPr>
        <w:sectPr>
          <w:pgSz w:w="16838" w:h="11906" w:orient="landscape"/>
          <w:pgMar w:top="1417" w:right="1531" w:bottom="1417" w:left="1531" w:header="851" w:footer="992" w:gutter="0"/>
          <w:pgBorders>
            <w:top w:val="none" w:sz="0" w:space="0"/>
            <w:left w:val="none" w:sz="0" w:space="0"/>
            <w:bottom w:val="none" w:sz="0" w:space="0"/>
            <w:right w:val="none" w:sz="0" w:space="0"/>
          </w:pgBorders>
          <w:cols w:space="0" w:num="1"/>
          <w:rtlGutter w:val="0"/>
          <w:docGrid w:type="lines" w:linePitch="312" w:charSpace="0"/>
        </w:sectPr>
      </w:pPr>
    </w:p>
    <w:p>
      <w:pPr>
        <w:pStyle w:val="7"/>
        <w:adjustRightInd w:val="0"/>
        <w:snapToGrid w:val="0"/>
        <w:spacing w:line="360" w:lineRule="auto"/>
        <w:rPr>
          <w:rFonts w:hint="eastAsia" w:ascii="宋体" w:hAnsi="宋体" w:cs="宋体"/>
          <w:color w:val="auto"/>
          <w:sz w:val="32"/>
          <w:szCs w:val="32"/>
        </w:rPr>
      </w:pPr>
      <w:bookmarkStart w:id="249" w:name="_Toc2254"/>
      <w:bookmarkStart w:id="250" w:name="_Toc26281"/>
      <w:bookmarkStart w:id="251" w:name="_Toc24698"/>
      <w:r>
        <w:rPr>
          <w:rFonts w:hint="eastAsia" w:ascii="宋体" w:hAnsi="宋体" w:cs="宋体"/>
          <w:color w:val="auto"/>
          <w:sz w:val="32"/>
          <w:szCs w:val="32"/>
        </w:rPr>
        <w:t>9  验收监测结果</w:t>
      </w:r>
      <w:bookmarkEnd w:id="249"/>
      <w:bookmarkEnd w:id="250"/>
      <w:bookmarkEnd w:id="251"/>
    </w:p>
    <w:p>
      <w:pPr>
        <w:pStyle w:val="8"/>
        <w:adjustRightInd w:val="0"/>
        <w:snapToGrid w:val="0"/>
        <w:spacing w:before="0" w:after="0" w:line="360" w:lineRule="auto"/>
        <w:rPr>
          <w:rFonts w:hint="eastAsia" w:ascii="宋体" w:hAnsi="宋体" w:eastAsia="宋体"/>
          <w:color w:val="auto"/>
          <w:sz w:val="30"/>
          <w:szCs w:val="30"/>
        </w:rPr>
      </w:pPr>
      <w:bookmarkStart w:id="252" w:name="_Toc68429943"/>
      <w:bookmarkStart w:id="253" w:name="_Toc21834"/>
      <w:bookmarkStart w:id="254" w:name="_Toc11253"/>
      <w:bookmarkStart w:id="255" w:name="_Toc22329"/>
      <w:bookmarkStart w:id="256" w:name="_Toc21732"/>
      <w:bookmarkStart w:id="257" w:name="_Toc5745"/>
      <w:bookmarkStart w:id="258" w:name="_Toc469046527"/>
      <w:bookmarkStart w:id="259" w:name="_Toc30221"/>
      <w:r>
        <w:rPr>
          <w:rFonts w:hint="eastAsia" w:ascii="宋体" w:hAnsi="宋体" w:eastAsia="宋体"/>
          <w:color w:val="auto"/>
          <w:sz w:val="30"/>
          <w:szCs w:val="30"/>
        </w:rPr>
        <w:t>9.1  生产工况</w:t>
      </w:r>
      <w:bookmarkEnd w:id="252"/>
      <w:bookmarkEnd w:id="253"/>
      <w:bookmarkEnd w:id="254"/>
      <w:bookmarkEnd w:id="255"/>
      <w:bookmarkEnd w:id="256"/>
      <w:bookmarkEnd w:id="257"/>
      <w:bookmarkEnd w:id="258"/>
      <w:bookmarkEnd w:id="259"/>
    </w:p>
    <w:p>
      <w:pPr>
        <w:pStyle w:val="10"/>
        <w:adjustRightInd w:val="0"/>
        <w:snapToGrid w:val="0"/>
        <w:spacing w:line="360" w:lineRule="auto"/>
        <w:ind w:firstLine="512"/>
        <w:jc w:val="both"/>
        <w:rPr>
          <w:rFonts w:hint="eastAsia" w:ascii="宋体" w:hAnsi="宋体" w:cs="宋体"/>
          <w:color w:val="auto"/>
          <w:kern w:val="0"/>
        </w:rPr>
      </w:pPr>
      <w:r>
        <w:rPr>
          <w:rFonts w:hint="eastAsia" w:ascii="宋体" w:hAnsi="宋体" w:cs="宋体"/>
          <w:color w:val="auto"/>
          <w:kern w:val="0"/>
          <w:highlight w:val="none"/>
        </w:rPr>
        <w:t>202</w:t>
      </w:r>
      <w:r>
        <w:rPr>
          <w:rFonts w:hint="eastAsia" w:ascii="宋体" w:hAnsi="宋体" w:cs="宋体"/>
          <w:color w:val="auto"/>
          <w:kern w:val="0"/>
          <w:highlight w:val="none"/>
          <w:lang w:val="en-US" w:eastAsia="zh-CN"/>
        </w:rPr>
        <w:t>5</w:t>
      </w:r>
      <w:r>
        <w:rPr>
          <w:rFonts w:hint="eastAsia" w:ascii="宋体" w:hAnsi="宋体" w:cs="宋体"/>
          <w:color w:val="auto"/>
          <w:kern w:val="0"/>
          <w:highlight w:val="none"/>
        </w:rPr>
        <w:t>年</w:t>
      </w:r>
      <w:r>
        <w:rPr>
          <w:rFonts w:hint="eastAsia" w:ascii="宋体" w:hAnsi="宋体" w:cs="宋体"/>
          <w:color w:val="auto"/>
          <w:kern w:val="0"/>
          <w:highlight w:val="none"/>
          <w:lang w:val="en-US" w:eastAsia="zh-CN"/>
        </w:rPr>
        <w:t>4</w:t>
      </w:r>
      <w:r>
        <w:rPr>
          <w:rFonts w:hint="eastAsia" w:ascii="宋体" w:hAnsi="宋体" w:cs="宋体"/>
          <w:color w:val="auto"/>
          <w:kern w:val="0"/>
          <w:highlight w:val="none"/>
        </w:rPr>
        <w:t>月</w:t>
      </w:r>
      <w:r>
        <w:rPr>
          <w:rFonts w:hint="eastAsia" w:ascii="宋体" w:hAnsi="宋体" w:cs="宋体"/>
          <w:color w:val="auto"/>
          <w:kern w:val="0"/>
          <w:highlight w:val="none"/>
          <w:lang w:val="en-US" w:eastAsia="zh-CN"/>
        </w:rPr>
        <w:t>7</w:t>
      </w:r>
      <w:r>
        <w:rPr>
          <w:rFonts w:hint="eastAsia" w:ascii="宋体" w:hAnsi="宋体" w:cs="宋体"/>
          <w:color w:val="auto"/>
          <w:kern w:val="0"/>
          <w:highlight w:val="none"/>
        </w:rPr>
        <w:t>-</w:t>
      </w:r>
      <w:r>
        <w:rPr>
          <w:rFonts w:hint="eastAsia" w:ascii="宋体" w:hAnsi="宋体" w:cs="宋体"/>
          <w:color w:val="auto"/>
          <w:kern w:val="0"/>
          <w:highlight w:val="none"/>
          <w:lang w:val="en-US" w:eastAsia="zh-CN"/>
        </w:rPr>
        <w:t>10</w:t>
      </w:r>
      <w:r>
        <w:rPr>
          <w:rFonts w:hint="eastAsia" w:ascii="宋体" w:hAnsi="宋体" w:cs="宋体"/>
          <w:color w:val="auto"/>
          <w:kern w:val="0"/>
          <w:highlight w:val="none"/>
        </w:rPr>
        <w:t>日验收</w:t>
      </w:r>
      <w:r>
        <w:rPr>
          <w:rFonts w:hint="eastAsia" w:ascii="宋体" w:hAnsi="宋体" w:cs="宋体"/>
          <w:color w:val="auto"/>
          <w:kern w:val="0"/>
        </w:rPr>
        <w:t>监测期间，本次验收项目生产正常，各项环保治理设施运行正常。详见附件。</w:t>
      </w:r>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表9.1  监测期间工况情况表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1483"/>
        <w:gridCol w:w="1847"/>
        <w:gridCol w:w="1841"/>
        <w:gridCol w:w="1442"/>
        <w:gridCol w:w="143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595" w:type="dxa"/>
            <w:vAlign w:val="center"/>
          </w:tcPr>
          <w:p>
            <w:pPr>
              <w:widowControl/>
              <w:spacing w:line="300" w:lineRule="exact"/>
              <w:jc w:val="center"/>
              <w:textAlignment w:val="center"/>
              <w:rPr>
                <w:rFonts w:hint="eastAsia" w:ascii="宋体" w:hAnsi="宋体" w:cs="宋体"/>
                <w:b/>
                <w:bCs/>
                <w:color w:val="000000"/>
                <w:kern w:val="0"/>
                <w:sz w:val="21"/>
                <w:szCs w:val="21"/>
                <w:lang w:bidi="ar"/>
              </w:rPr>
            </w:pPr>
            <w:bookmarkStart w:id="260" w:name="_Toc14430"/>
            <w:bookmarkStart w:id="261" w:name="_Toc30715"/>
            <w:bookmarkStart w:id="262" w:name="_Toc29510"/>
            <w:bookmarkStart w:id="263" w:name="_Toc9535"/>
            <w:r>
              <w:rPr>
                <w:rFonts w:hint="eastAsia" w:ascii="宋体" w:hAnsi="宋体" w:cs="宋体"/>
                <w:b/>
                <w:bCs/>
                <w:color w:val="000000"/>
                <w:kern w:val="0"/>
                <w:sz w:val="21"/>
                <w:szCs w:val="21"/>
                <w:lang w:bidi="ar"/>
              </w:rPr>
              <w:t>项目</w:t>
            </w:r>
          </w:p>
        </w:tc>
        <w:tc>
          <w:tcPr>
            <w:tcW w:w="1483" w:type="dxa"/>
            <w:vAlign w:val="center"/>
          </w:tcPr>
          <w:p>
            <w:pPr>
              <w:widowControl/>
              <w:spacing w:line="300" w:lineRule="exact"/>
              <w:jc w:val="center"/>
              <w:textAlignment w:val="center"/>
              <w:rPr>
                <w:rFonts w:hint="eastAsia" w:ascii="宋体" w:hAnsi="宋体" w:cs="宋体"/>
                <w:b/>
                <w:bCs/>
                <w:color w:val="000000"/>
                <w:kern w:val="0"/>
                <w:sz w:val="21"/>
                <w:szCs w:val="21"/>
                <w:highlight w:val="none"/>
                <w:lang w:bidi="ar"/>
              </w:rPr>
            </w:pPr>
            <w:r>
              <w:rPr>
                <w:rFonts w:hint="eastAsia" w:ascii="宋体" w:hAnsi="宋体" w:cs="宋体"/>
                <w:b/>
                <w:bCs/>
                <w:color w:val="000000"/>
                <w:kern w:val="0"/>
                <w:sz w:val="21"/>
                <w:szCs w:val="21"/>
                <w:highlight w:val="none"/>
                <w:lang w:bidi="ar"/>
              </w:rPr>
              <w:t>监测日期</w:t>
            </w:r>
          </w:p>
        </w:tc>
        <w:tc>
          <w:tcPr>
            <w:tcW w:w="1847" w:type="dxa"/>
            <w:vAlign w:val="center"/>
          </w:tcPr>
          <w:p>
            <w:pPr>
              <w:widowControl/>
              <w:spacing w:line="300" w:lineRule="exact"/>
              <w:jc w:val="center"/>
              <w:textAlignment w:val="center"/>
              <w:rPr>
                <w:rFonts w:hint="eastAsia" w:ascii="宋体" w:hAnsi="宋体" w:cs="宋体"/>
                <w:b/>
                <w:bCs/>
                <w:color w:val="000000"/>
                <w:kern w:val="0"/>
                <w:sz w:val="21"/>
                <w:szCs w:val="21"/>
                <w:highlight w:val="none"/>
                <w:lang w:bidi="ar"/>
              </w:rPr>
            </w:pPr>
            <w:r>
              <w:rPr>
                <w:rFonts w:hint="eastAsia" w:ascii="宋体" w:hAnsi="宋体" w:cs="宋体"/>
                <w:b/>
                <w:bCs/>
                <w:color w:val="000000"/>
                <w:kern w:val="0"/>
                <w:sz w:val="21"/>
                <w:szCs w:val="21"/>
                <w:highlight w:val="none"/>
                <w:lang w:bidi="ar"/>
              </w:rPr>
              <w:t>设计日产量</w:t>
            </w:r>
          </w:p>
          <w:p>
            <w:pPr>
              <w:widowControl/>
              <w:spacing w:line="300" w:lineRule="exact"/>
              <w:jc w:val="center"/>
              <w:textAlignment w:val="center"/>
              <w:rPr>
                <w:rFonts w:hint="eastAsia" w:ascii="宋体" w:hAnsi="宋体" w:cs="宋体"/>
                <w:b/>
                <w:bCs/>
                <w:color w:val="000000"/>
                <w:kern w:val="0"/>
                <w:sz w:val="21"/>
                <w:szCs w:val="21"/>
                <w:highlight w:val="none"/>
                <w:lang w:bidi="ar"/>
              </w:rPr>
            </w:pPr>
            <w:r>
              <w:rPr>
                <w:rFonts w:hint="eastAsia" w:ascii="宋体" w:hAnsi="宋体" w:cs="宋体"/>
                <w:b/>
                <w:bCs/>
                <w:color w:val="000000"/>
                <w:kern w:val="0"/>
                <w:sz w:val="21"/>
                <w:szCs w:val="21"/>
                <w:highlight w:val="none"/>
                <w:lang w:bidi="ar"/>
              </w:rPr>
              <w:t>（t）</w:t>
            </w:r>
          </w:p>
        </w:tc>
        <w:tc>
          <w:tcPr>
            <w:tcW w:w="1841" w:type="dxa"/>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实际日产量</w:t>
            </w:r>
          </w:p>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（t）</w:t>
            </w:r>
          </w:p>
        </w:tc>
        <w:tc>
          <w:tcPr>
            <w:tcW w:w="1442" w:type="dxa"/>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生产负荷(%)</w:t>
            </w:r>
          </w:p>
        </w:tc>
        <w:tc>
          <w:tcPr>
            <w:tcW w:w="1430" w:type="dxa"/>
            <w:vAlign w:val="center"/>
          </w:tcPr>
          <w:p>
            <w:pPr>
              <w:widowControl/>
              <w:spacing w:line="300" w:lineRule="exact"/>
              <w:jc w:val="center"/>
              <w:textAlignment w:val="center"/>
              <w:rPr>
                <w:rFonts w:hint="eastAsia" w:ascii="宋体" w:hAnsi="宋体" w:cs="宋体"/>
                <w:b/>
                <w:bCs/>
                <w:color w:val="000000"/>
                <w:kern w:val="0"/>
                <w:sz w:val="21"/>
                <w:szCs w:val="21"/>
                <w:lang w:bidi="ar"/>
              </w:rPr>
            </w:pPr>
            <w:r>
              <w:rPr>
                <w:rFonts w:hint="eastAsia" w:ascii="宋体" w:hAnsi="宋体" w:cs="宋体"/>
                <w:b/>
                <w:bCs/>
                <w:color w:val="000000"/>
                <w:kern w:val="0"/>
                <w:sz w:val="21"/>
                <w:szCs w:val="21"/>
                <w:lang w:bidi="ar"/>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restart"/>
            <w:vAlign w:val="center"/>
          </w:tcPr>
          <w:p>
            <w:pPr>
              <w:widowControl/>
              <w:spacing w:line="300" w:lineRule="exact"/>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val="en-US" w:eastAsia="zh-CN" w:bidi="ar"/>
              </w:rPr>
              <w:t>三氟咪啶酰胺原药</w:t>
            </w: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2025.4.7</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1.647</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99%</w:t>
            </w:r>
          </w:p>
        </w:tc>
        <w:tc>
          <w:tcPr>
            <w:tcW w:w="1430" w:type="dxa"/>
            <w:vMerge w:val="restart"/>
            <w:vAlign w:val="center"/>
          </w:tcPr>
          <w:p>
            <w:pPr>
              <w:widowControl/>
              <w:spacing w:line="300" w:lineRule="exact"/>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bidi="ar"/>
              </w:rPr>
              <w:t>本次验收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2025.4.8</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1.634</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98%</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4.9</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1.640</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98%</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4.10</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1.640</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98%</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restart"/>
            <w:vAlign w:val="center"/>
          </w:tcPr>
          <w:p>
            <w:pPr>
              <w:widowControl/>
              <w:spacing w:line="300" w:lineRule="exact"/>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val="en-US" w:eastAsia="zh-CN" w:bidi="ar"/>
              </w:rPr>
              <w:t>吡唑醚菌酯原药</w:t>
            </w: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4.7</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0.528</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4.8</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0.525</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79%</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4.9</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0.528</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4.10</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0.66</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0.520</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78%</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restart"/>
            <w:vAlign w:val="center"/>
          </w:tcPr>
          <w:p>
            <w:pPr>
              <w:widowControl/>
              <w:spacing w:line="300" w:lineRule="exact"/>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val="en-US" w:eastAsia="zh-CN" w:bidi="ar"/>
              </w:rPr>
              <w:t>4%1-甲基环丙烯粉剂</w:t>
            </w: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4.7</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0.2775</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84%</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4.8</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0.2775</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84%</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4.9</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0.2775</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84%</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4.10</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0.2775</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84%</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restart"/>
            <w:vAlign w:val="center"/>
          </w:tcPr>
          <w:p>
            <w:pPr>
              <w:widowControl/>
              <w:spacing w:line="300" w:lineRule="exact"/>
              <w:jc w:val="center"/>
              <w:textAlignment w:val="center"/>
              <w:rPr>
                <w:rFonts w:hint="eastAsia" w:ascii="宋体" w:hAnsi="宋体" w:cs="宋体"/>
                <w:color w:val="000000"/>
                <w:kern w:val="0"/>
                <w:sz w:val="21"/>
                <w:szCs w:val="21"/>
                <w:lang w:bidi="ar"/>
              </w:rPr>
            </w:pPr>
            <w:r>
              <w:rPr>
                <w:rFonts w:hint="eastAsia" w:ascii="宋体" w:hAnsi="宋体" w:cs="宋体"/>
                <w:color w:val="000000"/>
                <w:kern w:val="0"/>
                <w:sz w:val="21"/>
                <w:szCs w:val="21"/>
                <w:lang w:val="en-US" w:eastAsia="zh-CN" w:bidi="ar"/>
              </w:rPr>
              <w:t>0.03%1-甲基环丙烯粉剂</w:t>
            </w: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4.7</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0.301</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91%</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4.8</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0.301</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91%</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4.9</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0.301</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91%</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595"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c>
          <w:tcPr>
            <w:tcW w:w="1483" w:type="dxa"/>
            <w:vAlign w:val="center"/>
          </w:tcPr>
          <w:p>
            <w:pPr>
              <w:widowControl/>
              <w:spacing w:line="300" w:lineRule="exact"/>
              <w:jc w:val="center"/>
              <w:textAlignment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eastAsia="zh-CN" w:bidi="ar"/>
              </w:rPr>
              <w:t>2025.</w:t>
            </w:r>
            <w:r>
              <w:rPr>
                <w:rFonts w:hint="eastAsia" w:ascii="宋体" w:hAnsi="宋体" w:eastAsia="宋体" w:cs="宋体"/>
                <w:color w:val="000000"/>
                <w:kern w:val="0"/>
                <w:sz w:val="21"/>
                <w:szCs w:val="21"/>
                <w:lang w:val="en-US" w:eastAsia="zh-CN" w:bidi="ar"/>
              </w:rPr>
              <w:t>4.10</w:t>
            </w:r>
          </w:p>
        </w:tc>
        <w:tc>
          <w:tcPr>
            <w:tcW w:w="1847"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0.33</w:t>
            </w:r>
          </w:p>
        </w:tc>
        <w:tc>
          <w:tcPr>
            <w:tcW w:w="184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0.301</w:t>
            </w:r>
          </w:p>
        </w:tc>
        <w:tc>
          <w:tcPr>
            <w:tcW w:w="1442"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91%</w:t>
            </w:r>
          </w:p>
        </w:tc>
        <w:tc>
          <w:tcPr>
            <w:tcW w:w="1430" w:type="dxa"/>
            <w:vMerge w:val="continue"/>
            <w:vAlign w:val="center"/>
          </w:tcPr>
          <w:p>
            <w:pPr>
              <w:widowControl/>
              <w:spacing w:line="300" w:lineRule="exact"/>
              <w:jc w:val="center"/>
              <w:textAlignment w:val="center"/>
              <w:rPr>
                <w:rFonts w:hint="eastAsia" w:ascii="宋体" w:hAnsi="宋体" w:cs="宋体"/>
                <w:color w:val="000000"/>
                <w:kern w:val="0"/>
                <w:sz w:val="21"/>
                <w:szCs w:val="21"/>
                <w:lang w:bidi="ar"/>
              </w:rPr>
            </w:pPr>
          </w:p>
        </w:tc>
      </w:tr>
    </w:tbl>
    <w:p>
      <w:pPr>
        <w:jc w:val="center"/>
        <w:rPr>
          <w:rFonts w:hint="eastAsia" w:ascii="宋体" w:hAnsi="宋体" w:cs="宋体"/>
          <w:b/>
          <w:bCs/>
          <w:color w:val="auto"/>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jc w:val="center"/>
        <w:rPr>
          <w:rFonts w:hint="eastAsia" w:ascii="宋体" w:hAnsi="宋体" w:cs="宋体"/>
          <w:b/>
          <w:bCs/>
          <w:color w:val="auto"/>
        </w:rPr>
      </w:pPr>
      <w:r>
        <w:rPr>
          <w:rFonts w:hint="eastAsia" w:ascii="宋体" w:hAnsi="宋体" w:cs="宋体"/>
          <w:b/>
          <w:bCs/>
          <w:color w:val="auto"/>
        </w:rPr>
        <w:t>表9.2  监测期间项目物料投入、产出情况表</w:t>
      </w:r>
    </w:p>
    <w:tbl>
      <w:tblPr>
        <w:tblStyle w:val="30"/>
        <w:tblW w:w="9638" w:type="dxa"/>
        <w:jc w:val="center"/>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
      <w:tblGrid>
        <w:gridCol w:w="911"/>
        <w:gridCol w:w="762"/>
        <w:gridCol w:w="510"/>
        <w:gridCol w:w="252"/>
        <w:gridCol w:w="385"/>
        <w:gridCol w:w="378"/>
        <w:gridCol w:w="257"/>
        <w:gridCol w:w="507"/>
        <w:gridCol w:w="763"/>
        <w:gridCol w:w="2"/>
        <w:gridCol w:w="2"/>
        <w:gridCol w:w="760"/>
        <w:gridCol w:w="510"/>
        <w:gridCol w:w="253"/>
        <w:gridCol w:w="386"/>
        <w:gridCol w:w="378"/>
        <w:gridCol w:w="259"/>
        <w:gridCol w:w="504"/>
        <w:gridCol w:w="768"/>
        <w:gridCol w:w="1091"/>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restart"/>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bookmarkStart w:id="264" w:name="_Toc25928"/>
            <w:r>
              <w:rPr>
                <w:rFonts w:hint="eastAsia" w:ascii="宋体" w:hAnsi="宋体" w:cs="宋体"/>
                <w:b/>
                <w:bCs/>
                <w:kern w:val="0"/>
                <w:sz w:val="21"/>
                <w:szCs w:val="21"/>
                <w:lang w:bidi="ar"/>
              </w:rPr>
              <w:t>日期</w:t>
            </w:r>
          </w:p>
        </w:tc>
        <w:tc>
          <w:tcPr>
            <w:tcW w:w="7636" w:type="dxa"/>
            <w:gridSpan w:val="18"/>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物料</w:t>
            </w:r>
          </w:p>
        </w:tc>
        <w:tc>
          <w:tcPr>
            <w:tcW w:w="1091" w:type="dxa"/>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产品</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p>
        </w:tc>
        <w:tc>
          <w:tcPr>
            <w:tcW w:w="762" w:type="dxa"/>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5146-C</w:t>
            </w:r>
          </w:p>
        </w:tc>
        <w:tc>
          <w:tcPr>
            <w:tcW w:w="762" w:type="dxa"/>
            <w:gridSpan w:val="2"/>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氯化亚砜</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3-甲基吡啶</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乙腈</w:t>
            </w:r>
          </w:p>
        </w:tc>
        <w:tc>
          <w:tcPr>
            <w:tcW w:w="763" w:type="dxa"/>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液碱</w:t>
            </w:r>
          </w:p>
        </w:tc>
        <w:tc>
          <w:tcPr>
            <w:tcW w:w="764" w:type="dxa"/>
            <w:gridSpan w:val="3"/>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CMSA</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盐酸</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三氟咪啶酰胺晶种</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分散剂</w:t>
            </w:r>
          </w:p>
        </w:tc>
        <w:tc>
          <w:tcPr>
            <w:tcW w:w="768" w:type="dxa"/>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二氯甲烷</w:t>
            </w:r>
          </w:p>
        </w:tc>
        <w:tc>
          <w:tcPr>
            <w:tcW w:w="1091" w:type="dxa"/>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Theme="minorEastAsia" w:hAnsiTheme="minorEastAsia" w:eastAsiaTheme="minorEastAsia" w:cstheme="minorEastAsia"/>
                <w:b/>
                <w:bCs/>
                <w:sz w:val="21"/>
                <w:szCs w:val="21"/>
                <w:lang w:eastAsia="zh-CN"/>
              </w:rPr>
              <w:t>三氟咪啶酰胺原药</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p>
        </w:tc>
        <w:tc>
          <w:tcPr>
            <w:tcW w:w="762" w:type="dxa"/>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2"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3" w:type="dxa"/>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4" w:type="dxa"/>
            <w:gridSpan w:val="3"/>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768" w:type="dxa"/>
            <w:tcBorders>
              <w:tl2br w:val="nil"/>
              <w:tr2bl w:val="nil"/>
            </w:tcBorders>
            <w:shd w:val="clear" w:color="auto" w:fill="auto"/>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c>
          <w:tcPr>
            <w:tcW w:w="1091" w:type="dxa"/>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kg</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w:t>
            </w:r>
          </w:p>
        </w:tc>
        <w:tc>
          <w:tcPr>
            <w:tcW w:w="762"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1000</w:t>
            </w:r>
          </w:p>
        </w:tc>
        <w:tc>
          <w:tcPr>
            <w:tcW w:w="762"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503.6</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1024</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1435</w:t>
            </w:r>
          </w:p>
        </w:tc>
        <w:tc>
          <w:tcPr>
            <w:tcW w:w="763"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2840</w:t>
            </w:r>
          </w:p>
        </w:tc>
        <w:tc>
          <w:tcPr>
            <w:tcW w:w="764" w:type="dxa"/>
            <w:gridSpan w:val="3"/>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884</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606</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w:t>
            </w:r>
          </w:p>
        </w:tc>
        <w:tc>
          <w:tcPr>
            <w:tcW w:w="768"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6000</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1647</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w:t>
            </w:r>
          </w:p>
        </w:tc>
        <w:tc>
          <w:tcPr>
            <w:tcW w:w="762"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1000</w:t>
            </w:r>
          </w:p>
        </w:tc>
        <w:tc>
          <w:tcPr>
            <w:tcW w:w="762"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503.6</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1024</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1435</w:t>
            </w:r>
          </w:p>
        </w:tc>
        <w:tc>
          <w:tcPr>
            <w:tcW w:w="763"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2840</w:t>
            </w:r>
          </w:p>
        </w:tc>
        <w:tc>
          <w:tcPr>
            <w:tcW w:w="764" w:type="dxa"/>
            <w:gridSpan w:val="3"/>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884</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606</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w:t>
            </w:r>
          </w:p>
        </w:tc>
        <w:tc>
          <w:tcPr>
            <w:tcW w:w="768"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6000</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1634</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w:t>
            </w:r>
          </w:p>
        </w:tc>
        <w:tc>
          <w:tcPr>
            <w:tcW w:w="762"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1000</w:t>
            </w:r>
          </w:p>
        </w:tc>
        <w:tc>
          <w:tcPr>
            <w:tcW w:w="762"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503.6</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1024</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1435</w:t>
            </w:r>
          </w:p>
        </w:tc>
        <w:tc>
          <w:tcPr>
            <w:tcW w:w="763"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2840</w:t>
            </w:r>
          </w:p>
        </w:tc>
        <w:tc>
          <w:tcPr>
            <w:tcW w:w="764" w:type="dxa"/>
            <w:gridSpan w:val="3"/>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884</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606</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w:t>
            </w:r>
          </w:p>
        </w:tc>
        <w:tc>
          <w:tcPr>
            <w:tcW w:w="768"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6000</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4.10</w:t>
            </w:r>
          </w:p>
        </w:tc>
        <w:tc>
          <w:tcPr>
            <w:tcW w:w="762"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1000</w:t>
            </w:r>
          </w:p>
        </w:tc>
        <w:tc>
          <w:tcPr>
            <w:tcW w:w="762"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503.6</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1024</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1435</w:t>
            </w:r>
          </w:p>
        </w:tc>
        <w:tc>
          <w:tcPr>
            <w:tcW w:w="763"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2840</w:t>
            </w:r>
          </w:p>
        </w:tc>
        <w:tc>
          <w:tcPr>
            <w:tcW w:w="764" w:type="dxa"/>
            <w:gridSpan w:val="3"/>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884</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606</w:t>
            </w:r>
          </w:p>
        </w:tc>
        <w:tc>
          <w:tcPr>
            <w:tcW w:w="764"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20</w:t>
            </w:r>
          </w:p>
        </w:tc>
        <w:tc>
          <w:tcPr>
            <w:tcW w:w="763" w:type="dxa"/>
            <w:gridSpan w:val="2"/>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w:t>
            </w:r>
          </w:p>
        </w:tc>
        <w:tc>
          <w:tcPr>
            <w:tcW w:w="768"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6000</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1640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restart"/>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日期</w:t>
            </w:r>
          </w:p>
        </w:tc>
        <w:tc>
          <w:tcPr>
            <w:tcW w:w="7636" w:type="dxa"/>
            <w:gridSpan w:val="18"/>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物料</w:t>
            </w:r>
          </w:p>
        </w:tc>
        <w:tc>
          <w:tcPr>
            <w:tcW w:w="1091" w:type="dxa"/>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r>
              <w:rPr>
                <w:rFonts w:hint="eastAsia" w:ascii="宋体" w:hAnsi="宋体" w:cs="宋体"/>
                <w:b/>
                <w:bCs/>
                <w:kern w:val="0"/>
                <w:sz w:val="21"/>
                <w:szCs w:val="21"/>
                <w:lang w:bidi="ar"/>
              </w:rPr>
              <w:t>产品</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p>
        </w:tc>
        <w:tc>
          <w:tcPr>
            <w:tcW w:w="1909" w:type="dxa"/>
            <w:gridSpan w:val="4"/>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val="en-US" w:eastAsia="zh-CN"/>
              </w:rPr>
              <w:t>5085-1</w:t>
            </w:r>
          </w:p>
        </w:tc>
        <w:tc>
          <w:tcPr>
            <w:tcW w:w="1909" w:type="dxa"/>
            <w:gridSpan w:val="6"/>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二氯乙烷</w:t>
            </w:r>
          </w:p>
        </w:tc>
        <w:tc>
          <w:tcPr>
            <w:tcW w:w="1909" w:type="dxa"/>
            <w:gridSpan w:val="4"/>
            <w:tcBorders>
              <w:right w:val="single" w:color="auto" w:sz="4" w:space="0"/>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硫酸二甲酯</w:t>
            </w:r>
          </w:p>
        </w:tc>
        <w:tc>
          <w:tcPr>
            <w:tcW w:w="1909" w:type="dxa"/>
            <w:gridSpan w:val="4"/>
            <w:tcBorders>
              <w:left w:val="single" w:color="auto" w:sz="4" w:space="0"/>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碳酸钾</w:t>
            </w:r>
          </w:p>
        </w:tc>
        <w:tc>
          <w:tcPr>
            <w:tcW w:w="1091" w:type="dxa"/>
            <w:tcBorders>
              <w:tl2br w:val="nil"/>
              <w:tr2bl w:val="nil"/>
            </w:tcBorders>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吡唑醚菌酯原药</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cs="宋体"/>
                <w:b/>
                <w:bCs/>
                <w:kern w:val="0"/>
                <w:sz w:val="21"/>
                <w:szCs w:val="21"/>
                <w:lang w:bidi="ar"/>
              </w:rPr>
            </w:pPr>
          </w:p>
        </w:tc>
        <w:tc>
          <w:tcPr>
            <w:tcW w:w="1909" w:type="dxa"/>
            <w:gridSpan w:val="4"/>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kg</w:t>
            </w:r>
          </w:p>
        </w:tc>
        <w:tc>
          <w:tcPr>
            <w:tcW w:w="1909" w:type="dxa"/>
            <w:gridSpan w:val="6"/>
            <w:tcBorders>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kg</w:t>
            </w:r>
          </w:p>
        </w:tc>
        <w:tc>
          <w:tcPr>
            <w:tcW w:w="1909" w:type="dxa"/>
            <w:gridSpan w:val="4"/>
            <w:tcBorders>
              <w:right w:val="single" w:color="auto" w:sz="4" w:space="0"/>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kg</w:t>
            </w:r>
          </w:p>
        </w:tc>
        <w:tc>
          <w:tcPr>
            <w:tcW w:w="1909" w:type="dxa"/>
            <w:gridSpan w:val="4"/>
            <w:tcBorders>
              <w:left w:val="single" w:color="auto" w:sz="4" w:space="0"/>
              <w:tl2br w:val="nil"/>
              <w:tr2bl w:val="nil"/>
            </w:tcBorders>
            <w:shd w:val="clear" w:color="auto" w:fill="auto"/>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lang w:eastAsia="zh-CN"/>
              </w:rPr>
              <w:t>kg</w:t>
            </w:r>
          </w:p>
        </w:tc>
        <w:tc>
          <w:tcPr>
            <w:tcW w:w="1091" w:type="dxa"/>
            <w:tcBorders>
              <w:tl2br w:val="nil"/>
              <w:tr2bl w:val="nil"/>
            </w:tcBorders>
            <w:vAlign w:val="center"/>
          </w:tcPr>
          <w:p>
            <w:pPr>
              <w:widowControl/>
              <w:spacing w:line="300" w:lineRule="exact"/>
              <w:jc w:val="center"/>
              <w:textAlignment w:val="center"/>
              <w:rPr>
                <w:rFonts w:hint="eastAsia" w:asciiTheme="minorEastAsia" w:hAnsiTheme="minorEastAsia" w:eastAsiaTheme="minorEastAsia" w:cstheme="minorEastAsia"/>
                <w:b/>
                <w:bCs/>
                <w:sz w:val="21"/>
                <w:szCs w:val="21"/>
                <w:lang w:eastAsia="zh-CN"/>
              </w:rPr>
            </w:pPr>
            <w:r>
              <w:rPr>
                <w:rFonts w:hint="eastAsia" w:ascii="宋体" w:hAnsi="宋体" w:cs="宋体"/>
                <w:b/>
                <w:bCs/>
                <w:kern w:val="0"/>
                <w:sz w:val="21"/>
                <w:szCs w:val="21"/>
                <w:lang w:bidi="ar"/>
              </w:rPr>
              <w:t>kg</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w:t>
            </w:r>
          </w:p>
        </w:tc>
        <w:tc>
          <w:tcPr>
            <w:tcW w:w="1909" w:type="dxa"/>
            <w:gridSpan w:val="4"/>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2480</w:t>
            </w:r>
          </w:p>
        </w:tc>
        <w:tc>
          <w:tcPr>
            <w:tcW w:w="1909" w:type="dxa"/>
            <w:gridSpan w:val="6"/>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510.6</w:t>
            </w:r>
          </w:p>
        </w:tc>
        <w:tc>
          <w:tcPr>
            <w:tcW w:w="1909" w:type="dxa"/>
            <w:gridSpan w:val="4"/>
            <w:tcBorders>
              <w:righ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130</w:t>
            </w:r>
          </w:p>
        </w:tc>
        <w:tc>
          <w:tcPr>
            <w:tcW w:w="1909" w:type="dxa"/>
            <w:gridSpan w:val="4"/>
            <w:tcBorders>
              <w:lef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528</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w:t>
            </w:r>
          </w:p>
        </w:tc>
        <w:tc>
          <w:tcPr>
            <w:tcW w:w="1909" w:type="dxa"/>
            <w:gridSpan w:val="4"/>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2480</w:t>
            </w:r>
          </w:p>
        </w:tc>
        <w:tc>
          <w:tcPr>
            <w:tcW w:w="1909" w:type="dxa"/>
            <w:gridSpan w:val="6"/>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510.6</w:t>
            </w:r>
          </w:p>
        </w:tc>
        <w:tc>
          <w:tcPr>
            <w:tcW w:w="1909" w:type="dxa"/>
            <w:gridSpan w:val="4"/>
            <w:tcBorders>
              <w:righ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130</w:t>
            </w:r>
          </w:p>
        </w:tc>
        <w:tc>
          <w:tcPr>
            <w:tcW w:w="1909" w:type="dxa"/>
            <w:gridSpan w:val="4"/>
            <w:tcBorders>
              <w:lef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525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w:t>
            </w:r>
          </w:p>
        </w:tc>
        <w:tc>
          <w:tcPr>
            <w:tcW w:w="1909" w:type="dxa"/>
            <w:gridSpan w:val="4"/>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1240</w:t>
            </w:r>
          </w:p>
        </w:tc>
        <w:tc>
          <w:tcPr>
            <w:tcW w:w="1909" w:type="dxa"/>
            <w:gridSpan w:val="6"/>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255.3</w:t>
            </w:r>
          </w:p>
        </w:tc>
        <w:tc>
          <w:tcPr>
            <w:tcW w:w="1909" w:type="dxa"/>
            <w:gridSpan w:val="4"/>
            <w:tcBorders>
              <w:righ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65</w:t>
            </w:r>
          </w:p>
        </w:tc>
        <w:tc>
          <w:tcPr>
            <w:tcW w:w="1909" w:type="dxa"/>
            <w:gridSpan w:val="4"/>
            <w:tcBorders>
              <w:lef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75</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528</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4.10</w:t>
            </w:r>
          </w:p>
        </w:tc>
        <w:tc>
          <w:tcPr>
            <w:tcW w:w="1909" w:type="dxa"/>
            <w:gridSpan w:val="4"/>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1240</w:t>
            </w:r>
          </w:p>
        </w:tc>
        <w:tc>
          <w:tcPr>
            <w:tcW w:w="1909" w:type="dxa"/>
            <w:gridSpan w:val="6"/>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255.3</w:t>
            </w:r>
          </w:p>
        </w:tc>
        <w:tc>
          <w:tcPr>
            <w:tcW w:w="1909" w:type="dxa"/>
            <w:gridSpan w:val="4"/>
            <w:tcBorders>
              <w:righ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65</w:t>
            </w:r>
          </w:p>
        </w:tc>
        <w:tc>
          <w:tcPr>
            <w:tcW w:w="1909" w:type="dxa"/>
            <w:gridSpan w:val="4"/>
            <w:tcBorders>
              <w:left w:val="single" w:color="auto" w:sz="4" w:space="0"/>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75</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520</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restart"/>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日期</w:t>
            </w:r>
          </w:p>
        </w:tc>
        <w:tc>
          <w:tcPr>
            <w:tcW w:w="7636" w:type="dxa"/>
            <w:gridSpan w:val="18"/>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物料</w:t>
            </w:r>
          </w:p>
        </w:tc>
        <w:tc>
          <w:tcPr>
            <w:tcW w:w="1091" w:type="dxa"/>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产品</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p>
        </w:tc>
        <w:tc>
          <w:tcPr>
            <w:tcW w:w="1272" w:type="dxa"/>
            <w:gridSpan w:val="2"/>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LDA*</w:t>
            </w:r>
          </w:p>
        </w:tc>
        <w:tc>
          <w:tcPr>
            <w:tcW w:w="1272" w:type="dxa"/>
            <w:gridSpan w:val="4"/>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2-甲基烯丙基氯</w:t>
            </w:r>
          </w:p>
        </w:tc>
        <w:tc>
          <w:tcPr>
            <w:tcW w:w="1272" w:type="dxa"/>
            <w:gridSpan w:val="3"/>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石蜡油</w:t>
            </w:r>
          </w:p>
        </w:tc>
        <w:tc>
          <w:tcPr>
            <w:tcW w:w="1272" w:type="dxa"/>
            <w:gridSpan w:val="3"/>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吐温</w:t>
            </w:r>
          </w:p>
        </w:tc>
        <w:tc>
          <w:tcPr>
            <w:tcW w:w="1276" w:type="dxa"/>
            <w:gridSpan w:val="4"/>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环糊精</w:t>
            </w:r>
          </w:p>
        </w:tc>
        <w:tc>
          <w:tcPr>
            <w:tcW w:w="1272" w:type="dxa"/>
            <w:gridSpan w:val="2"/>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乙醇</w:t>
            </w:r>
          </w:p>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p>
        </w:tc>
        <w:tc>
          <w:tcPr>
            <w:tcW w:w="1091" w:type="dxa"/>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4%1-甲基环丙烯粉剂</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p>
        </w:tc>
        <w:tc>
          <w:tcPr>
            <w:tcW w:w="1272" w:type="dxa"/>
            <w:gridSpan w:val="2"/>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1272" w:type="dxa"/>
            <w:gridSpan w:val="4"/>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1272" w:type="dxa"/>
            <w:gridSpan w:val="3"/>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1272" w:type="dxa"/>
            <w:gridSpan w:val="3"/>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1276" w:type="dxa"/>
            <w:gridSpan w:val="4"/>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1272" w:type="dxa"/>
            <w:gridSpan w:val="2"/>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1091" w:type="dxa"/>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cs="宋体"/>
                <w:b/>
                <w:bCs/>
                <w:kern w:val="0"/>
                <w:sz w:val="21"/>
                <w:szCs w:val="21"/>
                <w:lang w:bidi="ar"/>
              </w:rPr>
              <w:t>kg</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1272" w:type="dxa"/>
            <w:gridSpan w:val="4"/>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21.5</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c>
          <w:tcPr>
            <w:tcW w:w="1276" w:type="dxa"/>
            <w:gridSpan w:val="4"/>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450</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22.5</w:t>
            </w:r>
          </w:p>
        </w:tc>
        <w:tc>
          <w:tcPr>
            <w:tcW w:w="1091" w:type="dxa"/>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277.5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300</w:t>
            </w:r>
          </w:p>
        </w:tc>
        <w:tc>
          <w:tcPr>
            <w:tcW w:w="1272" w:type="dxa"/>
            <w:gridSpan w:val="4"/>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43</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1276" w:type="dxa"/>
            <w:gridSpan w:val="4"/>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225</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w:t>
            </w:r>
          </w:p>
        </w:tc>
        <w:tc>
          <w:tcPr>
            <w:tcW w:w="1091" w:type="dxa"/>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277.5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150</w:t>
            </w:r>
          </w:p>
        </w:tc>
        <w:tc>
          <w:tcPr>
            <w:tcW w:w="1272" w:type="dxa"/>
            <w:gridSpan w:val="4"/>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21.5</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80</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c>
          <w:tcPr>
            <w:tcW w:w="1276" w:type="dxa"/>
            <w:gridSpan w:val="4"/>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450</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22.5</w:t>
            </w:r>
          </w:p>
        </w:tc>
        <w:tc>
          <w:tcPr>
            <w:tcW w:w="1091" w:type="dxa"/>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277.5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4.10</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300</w:t>
            </w:r>
          </w:p>
        </w:tc>
        <w:tc>
          <w:tcPr>
            <w:tcW w:w="1272" w:type="dxa"/>
            <w:gridSpan w:val="4"/>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43</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40</w:t>
            </w:r>
          </w:p>
        </w:tc>
        <w:tc>
          <w:tcPr>
            <w:tcW w:w="1272" w:type="dxa"/>
            <w:gridSpan w:val="3"/>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6</w:t>
            </w:r>
          </w:p>
        </w:tc>
        <w:tc>
          <w:tcPr>
            <w:tcW w:w="1276" w:type="dxa"/>
            <w:gridSpan w:val="4"/>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225</w:t>
            </w:r>
          </w:p>
        </w:tc>
        <w:tc>
          <w:tcPr>
            <w:tcW w:w="1272" w:type="dxa"/>
            <w:gridSpan w:val="2"/>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45</w:t>
            </w:r>
          </w:p>
        </w:tc>
        <w:tc>
          <w:tcPr>
            <w:tcW w:w="1091" w:type="dxa"/>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277.5</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restart"/>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日期</w:t>
            </w:r>
          </w:p>
        </w:tc>
        <w:tc>
          <w:tcPr>
            <w:tcW w:w="7636" w:type="dxa"/>
            <w:gridSpan w:val="18"/>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物料</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产品</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p>
        </w:tc>
        <w:tc>
          <w:tcPr>
            <w:tcW w:w="3818" w:type="dxa"/>
            <w:gridSpan w:val="10"/>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4%1-甲基环丙烯粉剂</w:t>
            </w:r>
          </w:p>
        </w:tc>
        <w:tc>
          <w:tcPr>
            <w:tcW w:w="3818" w:type="dxa"/>
            <w:gridSpan w:val="8"/>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碳酸氢钠</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0.03%1-甲基环丙烯粉剂</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vMerge w:val="continue"/>
            <w:tcBorders>
              <w:tl2br w:val="nil"/>
              <w:tr2bl w:val="nil"/>
            </w:tcBorders>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p>
        </w:tc>
        <w:tc>
          <w:tcPr>
            <w:tcW w:w="3818" w:type="dxa"/>
            <w:gridSpan w:val="10"/>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3818" w:type="dxa"/>
            <w:gridSpan w:val="8"/>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eastAsia="宋体" w:cs="宋体"/>
                <w:b/>
                <w:bCs/>
                <w:color w:val="000000"/>
                <w:kern w:val="0"/>
                <w:sz w:val="21"/>
                <w:szCs w:val="21"/>
                <w:lang w:val="en-US" w:eastAsia="zh-CN" w:bidi="ar"/>
              </w:rPr>
              <w:t>kg</w:t>
            </w:r>
          </w:p>
        </w:tc>
        <w:tc>
          <w:tcPr>
            <w:tcW w:w="109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b/>
                <w:bCs/>
                <w:color w:val="000000"/>
                <w:kern w:val="0"/>
                <w:sz w:val="21"/>
                <w:szCs w:val="21"/>
                <w:lang w:val="en-US" w:eastAsia="zh-CN" w:bidi="ar"/>
              </w:rPr>
            </w:pPr>
            <w:r>
              <w:rPr>
                <w:rFonts w:hint="eastAsia" w:ascii="宋体" w:hAnsi="宋体" w:cs="宋体"/>
                <w:b/>
                <w:bCs/>
                <w:kern w:val="0"/>
                <w:sz w:val="21"/>
                <w:szCs w:val="21"/>
                <w:lang w:bidi="ar"/>
              </w:rPr>
              <w:t>kg</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tcBorders>
              <w:tl2br w:val="nil"/>
              <w:tr2bl w:val="nil"/>
            </w:tcBorders>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4.7</w:t>
            </w:r>
          </w:p>
        </w:tc>
        <w:tc>
          <w:tcPr>
            <w:tcW w:w="3818" w:type="dxa"/>
            <w:gridSpan w:val="10"/>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w:t>
            </w:r>
          </w:p>
        </w:tc>
        <w:tc>
          <w:tcPr>
            <w:tcW w:w="3818" w:type="dxa"/>
            <w:gridSpan w:val="8"/>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c>
          <w:tcPr>
            <w:tcW w:w="1091" w:type="dxa"/>
            <w:tcBorders>
              <w:tl2br w:val="nil"/>
              <w:tr2bl w:val="nil"/>
            </w:tcBorders>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4.8</w:t>
            </w:r>
          </w:p>
        </w:tc>
        <w:tc>
          <w:tcPr>
            <w:tcW w:w="3818" w:type="dxa"/>
            <w:gridSpan w:val="10"/>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w:t>
            </w:r>
          </w:p>
        </w:tc>
        <w:tc>
          <w:tcPr>
            <w:tcW w:w="3818" w:type="dxa"/>
            <w:gridSpan w:val="8"/>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398.8</w:t>
            </w:r>
          </w:p>
        </w:tc>
        <w:tc>
          <w:tcPr>
            <w:tcW w:w="1091" w:type="dxa"/>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4.9</w:t>
            </w:r>
          </w:p>
        </w:tc>
        <w:tc>
          <w:tcPr>
            <w:tcW w:w="3818" w:type="dxa"/>
            <w:gridSpan w:val="10"/>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w:t>
            </w:r>
          </w:p>
        </w:tc>
        <w:tc>
          <w:tcPr>
            <w:tcW w:w="3818" w:type="dxa"/>
            <w:gridSpan w:val="8"/>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199.4</w:t>
            </w:r>
          </w:p>
        </w:tc>
        <w:tc>
          <w:tcPr>
            <w:tcW w:w="1091" w:type="dxa"/>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301</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15" w:type="dxa"/>
            <w:left w:w="15" w:type="dxa"/>
            <w:bottom w:w="15" w:type="dxa"/>
            <w:right w:w="15" w:type="dxa"/>
          </w:tblCellMar>
        </w:tblPrEx>
        <w:trPr>
          <w:trHeight w:val="454" w:hRule="atLeast"/>
          <w:jc w:val="center"/>
        </w:trPr>
        <w:tc>
          <w:tcPr>
            <w:tcW w:w="911" w:type="dxa"/>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4.10</w:t>
            </w:r>
          </w:p>
        </w:tc>
        <w:tc>
          <w:tcPr>
            <w:tcW w:w="3818" w:type="dxa"/>
            <w:gridSpan w:val="10"/>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3.2</w:t>
            </w:r>
          </w:p>
        </w:tc>
        <w:tc>
          <w:tcPr>
            <w:tcW w:w="3818" w:type="dxa"/>
            <w:gridSpan w:val="8"/>
            <w:shd w:val="clear" w:color="auto" w:fill="auto"/>
            <w:vAlign w:val="center"/>
          </w:tcPr>
          <w:p>
            <w:pPr>
              <w:widowControl/>
              <w:spacing w:line="300" w:lineRule="exact"/>
              <w:jc w:val="center"/>
              <w:textAlignment w:val="center"/>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398.8</w:t>
            </w:r>
          </w:p>
        </w:tc>
        <w:tc>
          <w:tcPr>
            <w:tcW w:w="1091" w:type="dxa"/>
            <w:shd w:val="clear" w:color="auto" w:fill="auto"/>
            <w:vAlign w:val="center"/>
          </w:tcPr>
          <w:p>
            <w:pPr>
              <w:widowControl/>
              <w:spacing w:line="300" w:lineRule="exact"/>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301</w:t>
            </w:r>
          </w:p>
        </w:tc>
      </w:tr>
    </w:tbl>
    <w:p>
      <w:pPr>
        <w:pStyle w:val="8"/>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1"/>
        <w:rPr>
          <w:rFonts w:hint="eastAsia" w:ascii="宋体" w:hAnsi="宋体" w:eastAsia="宋体"/>
          <w:color w:val="auto"/>
          <w:sz w:val="30"/>
          <w:szCs w:val="30"/>
        </w:rPr>
      </w:pPr>
      <w:r>
        <w:rPr>
          <w:rFonts w:hint="eastAsia" w:ascii="宋体" w:hAnsi="宋体" w:eastAsia="宋体"/>
          <w:color w:val="auto"/>
          <w:sz w:val="30"/>
          <w:szCs w:val="30"/>
        </w:rPr>
        <w:t xml:space="preserve">9.2  </w:t>
      </w:r>
      <w:bookmarkEnd w:id="260"/>
      <w:bookmarkEnd w:id="261"/>
      <w:r>
        <w:rPr>
          <w:rFonts w:hint="eastAsia" w:ascii="宋体" w:hAnsi="宋体" w:eastAsia="宋体"/>
          <w:color w:val="auto"/>
          <w:sz w:val="30"/>
          <w:szCs w:val="30"/>
        </w:rPr>
        <w:t>环保设施调试运行效果</w:t>
      </w:r>
      <w:bookmarkEnd w:id="262"/>
      <w:bookmarkEnd w:id="263"/>
      <w:bookmarkEnd w:id="264"/>
    </w:p>
    <w:p>
      <w:pPr>
        <w:pStyle w:val="9"/>
        <w:adjustRightInd w:val="0"/>
        <w:snapToGrid w:val="0"/>
        <w:spacing w:before="0" w:after="0" w:line="360" w:lineRule="auto"/>
        <w:rPr>
          <w:rFonts w:hint="eastAsia" w:ascii="宋体" w:hAnsi="宋体" w:eastAsia="宋体" w:cs="宋体"/>
          <w:color w:val="auto"/>
          <w:sz w:val="28"/>
          <w:szCs w:val="28"/>
        </w:rPr>
      </w:pPr>
      <w:bookmarkStart w:id="265" w:name="_Toc3074"/>
      <w:bookmarkStart w:id="266" w:name="_Toc30753"/>
      <w:r>
        <w:rPr>
          <w:rFonts w:hint="eastAsia" w:ascii="宋体" w:hAnsi="宋体" w:eastAsia="宋体" w:cs="宋体"/>
          <w:color w:val="auto"/>
          <w:sz w:val="28"/>
          <w:szCs w:val="28"/>
        </w:rPr>
        <w:t>9.2.1  污染物排放监测结果</w:t>
      </w:r>
      <w:bookmarkEnd w:id="265"/>
      <w:bookmarkEnd w:id="266"/>
    </w:p>
    <w:p>
      <w:pPr>
        <w:pStyle w:val="11"/>
        <w:adjustRightInd w:val="0"/>
        <w:snapToGrid w:val="0"/>
        <w:spacing w:before="0" w:after="0" w:line="360" w:lineRule="auto"/>
        <w:rPr>
          <w:rFonts w:hint="eastAsia" w:ascii="宋体" w:hAnsi="宋体" w:eastAsia="宋体" w:cs="宋体"/>
          <w:color w:val="auto"/>
          <w:sz w:val="24"/>
          <w:szCs w:val="24"/>
        </w:rPr>
      </w:pPr>
      <w:bookmarkStart w:id="267" w:name="_Toc28101"/>
      <w:r>
        <w:rPr>
          <w:rFonts w:hint="eastAsia" w:ascii="宋体" w:hAnsi="宋体" w:eastAsia="宋体" w:cs="宋体"/>
          <w:color w:val="auto"/>
          <w:sz w:val="24"/>
          <w:szCs w:val="24"/>
        </w:rPr>
        <w:t>9.2.1.1  废水</w:t>
      </w:r>
      <w:bookmarkEnd w:id="267"/>
    </w:p>
    <w:p>
      <w:pPr>
        <w:adjustRightInd w:val="0"/>
        <w:snapToGrid w:val="0"/>
        <w:spacing w:line="360" w:lineRule="auto"/>
        <w:ind w:firstLine="510" w:firstLineChars="200"/>
        <w:jc w:val="both"/>
        <w:rPr>
          <w:rFonts w:hint="eastAsia" w:ascii="宋体" w:hAnsi="宋体" w:cs="宋体"/>
        </w:rPr>
      </w:pPr>
      <w:r>
        <w:rPr>
          <w:rFonts w:hint="eastAsia" w:ascii="宋体" w:hAnsi="宋体" w:cs="宋体"/>
        </w:rPr>
        <w:t>本次验收项目排放的废水主要为</w:t>
      </w:r>
      <w:r>
        <w:rPr>
          <w:rFonts w:hint="eastAsia" w:ascii="宋体" w:hAnsi="宋体" w:cs="宋体"/>
          <w:lang w:eastAsia="zh-CN"/>
        </w:rPr>
        <w:t>工艺废水、废气治理废水、设备冲洗废水和地面冲洗废水、化验室废水、真空泵废水、</w:t>
      </w:r>
      <w:r>
        <w:rPr>
          <w:rFonts w:hint="eastAsia" w:ascii="宋体" w:hAnsi="宋体" w:cs="宋体"/>
          <w:lang w:val="en-US" w:eastAsia="zh-CN"/>
        </w:rPr>
        <w:t>3#</w:t>
      </w:r>
      <w:r>
        <w:rPr>
          <w:rFonts w:hint="eastAsia" w:ascii="宋体" w:hAnsi="宋体" w:cs="宋体"/>
          <w:lang w:eastAsia="zh-CN"/>
        </w:rPr>
        <w:t>罐区喷淋水、循环冷却系统排水、初期雨水和生活污水</w:t>
      </w:r>
      <w:r>
        <w:rPr>
          <w:rFonts w:hint="eastAsia" w:ascii="宋体" w:hAnsi="宋体" w:cs="宋体"/>
        </w:rPr>
        <w:t>等。</w:t>
      </w:r>
      <w:r>
        <w:rPr>
          <w:rFonts w:hint="eastAsia" w:ascii="宋体" w:hAnsi="宋体" w:cs="宋体"/>
          <w:lang w:eastAsia="zh-CN"/>
        </w:rPr>
        <w:t>二氯甲烷高盐废水、其他高浓高盐废水经车间收集后，分别先经车间废水预处理设施蒸馏预处理；预处理之后的废水和现有项目的高浓废水以及经预处理后的工艺废水一并经芬顿氧化处理；芬顿氧化出水与现有项目和本次验收项目的低浓度废水合并，经生化调节池调节水量和水质后，进入生化处理系统。生化处理采用</w:t>
      </w:r>
      <w:r>
        <w:rPr>
          <w:rFonts w:hint="eastAsia" w:ascii="宋体" w:hAnsi="宋体" w:cs="宋体"/>
          <w:lang w:val="en-US" w:eastAsia="zh-CN"/>
        </w:rPr>
        <w:t>UASB+A/O处理工艺（设置备用的MBR装置，</w:t>
      </w:r>
      <w:r>
        <w:rPr>
          <w:rFonts w:hint="eastAsia" w:ascii="宋体" w:hAnsi="宋体" w:cs="宋体"/>
          <w:lang w:eastAsia="zh-CN"/>
        </w:rPr>
        <w:t>在A/O出水COD、浊度较高时进行强化处理</w:t>
      </w:r>
      <w:r>
        <w:rPr>
          <w:rFonts w:hint="eastAsia" w:ascii="宋体" w:hAnsi="宋体" w:cs="宋体"/>
          <w:lang w:val="en-US" w:eastAsia="zh-CN"/>
        </w:rPr>
        <w:t>，启动备用的MBR），生化系统出水经沉淀池沉淀达标后经排放池接管至园区污水处理厂</w:t>
      </w:r>
      <w:r>
        <w:rPr>
          <w:rFonts w:hint="eastAsia" w:ascii="宋体" w:hAnsi="宋体" w:cs="宋体"/>
        </w:rPr>
        <w:t>，设置活性炭把关工艺，当排放池出水不达标时，将排放池内的废水通过活性炭吸附处理达标后再回到排放池排放。</w:t>
      </w:r>
    </w:p>
    <w:p>
      <w:pPr>
        <w:adjustRightInd w:val="0"/>
        <w:snapToGrid w:val="0"/>
        <w:spacing w:line="360" w:lineRule="auto"/>
        <w:ind w:firstLine="510" w:firstLineChars="200"/>
        <w:jc w:val="both"/>
        <w:rPr>
          <w:rFonts w:hint="eastAsia" w:ascii="宋体" w:hAnsi="宋体" w:cs="宋体"/>
          <w:highlight w:val="yellow"/>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cs="宋体"/>
        </w:rPr>
        <w:t>经监测，验收监测期间，厂区污水总排口排放的pH</w:t>
      </w:r>
      <w:r>
        <w:rPr>
          <w:rFonts w:hint="eastAsia" w:ascii="宋体" w:hAnsi="宋体" w:cs="宋体"/>
          <w:lang w:eastAsia="zh-CN"/>
        </w:rPr>
        <w:t>、</w:t>
      </w:r>
      <w:r>
        <w:rPr>
          <w:rFonts w:hint="eastAsia" w:ascii="宋体" w:hAnsi="宋体" w:cs="宋体"/>
        </w:rPr>
        <w:t>COD</w:t>
      </w:r>
      <w:r>
        <w:rPr>
          <w:rFonts w:hint="eastAsia" w:ascii="宋体" w:hAnsi="宋体" w:cs="宋体"/>
          <w:lang w:eastAsia="zh-CN"/>
        </w:rPr>
        <w:t>、</w:t>
      </w:r>
      <w:r>
        <w:rPr>
          <w:rFonts w:hint="eastAsia" w:ascii="宋体" w:hAnsi="宋体" w:cs="宋体"/>
        </w:rPr>
        <w:t>SS</w:t>
      </w:r>
      <w:r>
        <w:rPr>
          <w:rFonts w:hint="eastAsia" w:ascii="宋体" w:hAnsi="宋体" w:cs="宋体"/>
          <w:lang w:eastAsia="zh-CN"/>
        </w:rPr>
        <w:t>、</w:t>
      </w:r>
      <w:r>
        <w:rPr>
          <w:rFonts w:hint="eastAsia" w:ascii="宋体" w:hAnsi="宋体" w:cs="宋体"/>
        </w:rPr>
        <w:t>氨氮</w:t>
      </w:r>
      <w:r>
        <w:rPr>
          <w:rFonts w:hint="eastAsia" w:ascii="宋体" w:hAnsi="宋体" w:cs="宋体"/>
          <w:lang w:eastAsia="zh-CN"/>
        </w:rPr>
        <w:t>、</w:t>
      </w:r>
      <w:r>
        <w:rPr>
          <w:rFonts w:hint="eastAsia" w:ascii="宋体" w:hAnsi="宋体" w:cs="宋体"/>
        </w:rPr>
        <w:t>总氮</w:t>
      </w:r>
      <w:r>
        <w:rPr>
          <w:rFonts w:hint="eastAsia" w:ascii="宋体" w:hAnsi="宋体" w:cs="宋体"/>
          <w:lang w:eastAsia="zh-CN"/>
        </w:rPr>
        <w:t>、</w:t>
      </w:r>
      <w:r>
        <w:rPr>
          <w:rFonts w:hint="eastAsia" w:ascii="宋体" w:hAnsi="宋体" w:cs="宋体"/>
        </w:rPr>
        <w:t>总磷</w:t>
      </w:r>
      <w:r>
        <w:rPr>
          <w:rFonts w:hint="eastAsia" w:ascii="宋体" w:hAnsi="宋体" w:cs="宋体"/>
          <w:lang w:eastAsia="zh-CN"/>
        </w:rPr>
        <w:t>、</w:t>
      </w:r>
      <w:r>
        <w:rPr>
          <w:rFonts w:hint="eastAsia" w:ascii="宋体" w:hAnsi="宋体" w:cs="宋体"/>
        </w:rPr>
        <w:t>石油类</w:t>
      </w:r>
      <w:r>
        <w:rPr>
          <w:rFonts w:hint="eastAsia" w:ascii="宋体" w:hAnsi="宋体" w:cs="宋体"/>
          <w:lang w:eastAsia="zh-CN"/>
        </w:rPr>
        <w:t>、</w:t>
      </w:r>
      <w:r>
        <w:rPr>
          <w:rFonts w:hint="eastAsia" w:ascii="宋体" w:hAnsi="宋体" w:cs="宋体"/>
        </w:rPr>
        <w:t>AOX</w:t>
      </w:r>
      <w:r>
        <w:rPr>
          <w:rFonts w:hint="eastAsia" w:ascii="宋体" w:hAnsi="宋体" w:cs="宋体"/>
          <w:lang w:eastAsia="zh-CN"/>
        </w:rPr>
        <w:t>、吡啶、二氯甲烷、二氯乙烷、</w:t>
      </w:r>
      <w:r>
        <w:rPr>
          <w:rFonts w:hint="eastAsia" w:ascii="宋体" w:hAnsi="宋体" w:cs="宋体"/>
          <w:lang w:val="en-US" w:eastAsia="zh-CN"/>
        </w:rPr>
        <w:t>全盐量</w:t>
      </w:r>
      <w:r>
        <w:rPr>
          <w:rFonts w:hint="eastAsia" w:ascii="宋体" w:hAnsi="宋体" w:cs="宋体"/>
        </w:rPr>
        <w:t>日均浓度均达到园区污水处理厂接管标准限值要求，具体监测结果见表</w:t>
      </w:r>
      <w:r>
        <w:rPr>
          <w:rFonts w:hint="eastAsia" w:ascii="宋体" w:hAnsi="宋体" w:cs="宋体"/>
          <w:color w:val="auto"/>
        </w:rPr>
        <w:t>9.3、9.4。</w:t>
      </w:r>
      <w:bookmarkStart w:id="268" w:name="_Toc16141"/>
      <w:bookmarkStart w:id="269" w:name="_Toc27264"/>
    </w:p>
    <w:p>
      <w:pPr>
        <w:spacing w:line="300" w:lineRule="exact"/>
        <w:jc w:val="both"/>
        <w:rPr>
          <w:rFonts w:hint="eastAsia" w:ascii="宋体" w:hAnsi="宋体"/>
          <w:b/>
          <w:sz w:val="21"/>
          <w:szCs w:val="21"/>
        </w:rPr>
      </w:pPr>
      <w:r>
        <w:rPr>
          <w:rFonts w:hint="eastAsia" w:ascii="宋体" w:hAnsi="宋体"/>
          <w:b/>
          <w:sz w:val="21"/>
          <w:szCs w:val="21"/>
        </w:rPr>
        <w:t>注：</w:t>
      </w:r>
      <w:bookmarkEnd w:id="268"/>
      <w:bookmarkEnd w:id="269"/>
      <w:r>
        <w:rPr>
          <w:rFonts w:hint="eastAsia" w:ascii="宋体" w:hAnsi="宋体"/>
          <w:b/>
          <w:sz w:val="21"/>
          <w:szCs w:val="21"/>
        </w:rPr>
        <w:t>1、依据HJ</w:t>
      </w:r>
      <w:r>
        <w:rPr>
          <w:rFonts w:hint="eastAsia" w:ascii="宋体" w:hAnsi="宋体"/>
          <w:b/>
          <w:sz w:val="21"/>
          <w:szCs w:val="21"/>
          <w:lang w:val="en-US" w:eastAsia="zh-CN"/>
        </w:rPr>
        <w:t xml:space="preserve"> </w:t>
      </w:r>
      <w:r>
        <w:rPr>
          <w:rFonts w:hint="eastAsia" w:ascii="宋体" w:hAnsi="宋体"/>
          <w:b/>
          <w:sz w:val="21"/>
          <w:szCs w:val="21"/>
        </w:rPr>
        <w:t>91.1-2019《污水监测技术规范》，当测定结果低于分析方法检出限时，报使用的“方法检出限”，并加标志位“L”表示，石油类检出限为0.06mg/L。</w:t>
      </w:r>
    </w:p>
    <w:p>
      <w:pPr>
        <w:spacing w:line="300" w:lineRule="exact"/>
        <w:ind w:firstLine="450" w:firstLineChars="200"/>
        <w:jc w:val="both"/>
        <w:rPr>
          <w:rFonts w:hint="eastAsia" w:ascii="宋体" w:hAnsi="宋体" w:cs="Times New Roman"/>
          <w:b/>
          <w:sz w:val="21"/>
          <w:szCs w:val="21"/>
        </w:rPr>
      </w:pPr>
      <w:r>
        <w:rPr>
          <w:rFonts w:hint="eastAsia" w:ascii="宋体" w:hAnsi="宋体"/>
          <w:b/>
          <w:sz w:val="21"/>
          <w:szCs w:val="21"/>
        </w:rPr>
        <w:t>2、4-氯苯酚</w:t>
      </w:r>
      <w:r>
        <w:rPr>
          <w:rFonts w:hint="eastAsia" w:ascii="宋体" w:hAnsi="宋体"/>
          <w:b/>
          <w:sz w:val="21"/>
          <w:szCs w:val="21"/>
          <w:lang w:eastAsia="zh-CN"/>
        </w:rPr>
        <w:t>（对氯苯酚）</w:t>
      </w:r>
      <w:r>
        <w:rPr>
          <w:rFonts w:hint="eastAsia" w:ascii="宋体" w:hAnsi="宋体"/>
          <w:b/>
          <w:sz w:val="21"/>
          <w:szCs w:val="21"/>
        </w:rPr>
        <w:t>检</w:t>
      </w:r>
      <w:r>
        <w:rPr>
          <w:rFonts w:hint="eastAsia" w:ascii="宋体" w:hAnsi="宋体" w:cs="Times New Roman"/>
          <w:b/>
          <w:sz w:val="21"/>
          <w:szCs w:val="21"/>
        </w:rPr>
        <w:t>出限为7.0</w:t>
      </w:r>
      <w:r>
        <w:rPr>
          <w:rFonts w:hint="default" w:ascii="宋体" w:hAnsi="宋体" w:cs="Times New Roman"/>
          <w:b/>
          <w:sz w:val="21"/>
          <w:szCs w:val="21"/>
        </w:rPr>
        <w:t>μ</w:t>
      </w:r>
      <w:r>
        <w:rPr>
          <w:rFonts w:hint="eastAsia" w:ascii="宋体" w:hAnsi="宋体" w:cs="Times New Roman"/>
          <w:b/>
          <w:sz w:val="21"/>
          <w:szCs w:val="21"/>
        </w:rPr>
        <w:t>g/L；</w:t>
      </w:r>
      <w:r>
        <w:rPr>
          <w:rFonts w:hint="default" w:ascii="宋体" w:hAnsi="宋体" w:cs="Times New Roman"/>
          <w:b/>
          <w:sz w:val="21"/>
          <w:szCs w:val="21"/>
          <w:lang w:val="en-US" w:eastAsia="zh-CN"/>
        </w:rPr>
        <w:t>氰化物检出限为</w:t>
      </w:r>
      <w:r>
        <w:rPr>
          <w:rFonts w:hint="eastAsia" w:ascii="宋体" w:hAnsi="宋体" w:cs="Times New Roman"/>
          <w:b/>
          <w:sz w:val="21"/>
          <w:szCs w:val="21"/>
          <w:lang w:val="en-US" w:eastAsia="zh-CN"/>
        </w:rPr>
        <w:t>0.004</w:t>
      </w:r>
      <w:r>
        <w:rPr>
          <w:rFonts w:hint="default" w:ascii="宋体" w:hAnsi="宋体" w:cs="Times New Roman"/>
          <w:b/>
          <w:sz w:val="21"/>
          <w:szCs w:val="21"/>
          <w:lang w:val="en-US" w:eastAsia="zh-CN"/>
        </w:rPr>
        <w:t>mg/L</w:t>
      </w:r>
      <w:r>
        <w:rPr>
          <w:rFonts w:hint="eastAsia" w:ascii="宋体" w:hAnsi="宋体" w:cs="Times New Roman"/>
          <w:b/>
          <w:sz w:val="21"/>
          <w:szCs w:val="21"/>
        </w:rPr>
        <w:t>。</w:t>
      </w:r>
    </w:p>
    <w:p>
      <w:pPr>
        <w:spacing w:line="300" w:lineRule="exact"/>
        <w:ind w:firstLine="450" w:firstLineChars="200"/>
        <w:jc w:val="both"/>
        <w:rPr>
          <w:rFonts w:hint="eastAsia" w:ascii="宋体" w:hAnsi="宋体" w:cs="Times New Roman"/>
          <w:b/>
          <w:sz w:val="21"/>
          <w:szCs w:val="21"/>
        </w:rPr>
      </w:pPr>
      <w:r>
        <w:rPr>
          <w:rFonts w:hint="eastAsia" w:ascii="宋体" w:hAnsi="宋体"/>
          <w:b/>
          <w:sz w:val="21"/>
          <w:szCs w:val="21"/>
          <w:lang w:val="en-US" w:eastAsia="zh-CN"/>
        </w:rPr>
        <w:t>3、</w:t>
      </w:r>
      <w:r>
        <w:rPr>
          <w:rFonts w:hint="eastAsia" w:ascii="宋体" w:hAnsi="宋体"/>
          <w:b/>
          <w:sz w:val="21"/>
          <w:szCs w:val="21"/>
        </w:rPr>
        <w:t>可吸附有机卤素包含（可吸附有机氟、可吸附有机氯、可吸附有机溴）。</w:t>
      </w:r>
    </w:p>
    <w:p>
      <w:pPr>
        <w:numPr>
          <w:ilvl w:val="0"/>
          <w:numId w:val="0"/>
        </w:numPr>
        <w:spacing w:line="300" w:lineRule="exact"/>
        <w:ind w:firstLine="450" w:firstLineChars="200"/>
        <w:jc w:val="both"/>
        <w:rPr>
          <w:rFonts w:hint="eastAsia" w:ascii="宋体" w:hAnsi="宋体" w:eastAsia="宋体"/>
          <w:b/>
          <w:sz w:val="21"/>
          <w:szCs w:val="21"/>
          <w:lang w:val="en-US" w:eastAsia="zh-CN"/>
        </w:rPr>
      </w:pPr>
      <w:r>
        <w:rPr>
          <w:rFonts w:hint="eastAsia" w:ascii="宋体" w:hAnsi="宋体"/>
          <w:b/>
          <w:sz w:val="21"/>
          <w:szCs w:val="21"/>
          <w:lang w:val="en-US" w:eastAsia="zh-CN"/>
        </w:rPr>
        <w:t>4、</w:t>
      </w:r>
      <w:r>
        <w:rPr>
          <w:rFonts w:hint="eastAsia" w:ascii="宋体" w:hAnsi="宋体"/>
          <w:b/>
          <w:sz w:val="21"/>
          <w:szCs w:val="21"/>
          <w:lang w:eastAsia="zh-CN"/>
        </w:rPr>
        <w:t>验收监测期间未下雨、雨水排口未见流动水流</w:t>
      </w:r>
      <w:r>
        <w:rPr>
          <w:rFonts w:hint="eastAsia" w:ascii="宋体" w:hAnsi="宋体" w:eastAsia="宋体" w:cs="宋体"/>
          <w:b/>
          <w:bCs/>
          <w:color w:val="000000"/>
          <w:sz w:val="21"/>
          <w:lang w:val="en-US" w:eastAsia="zh-CN"/>
        </w:rPr>
        <w:t>，因此</w:t>
      </w:r>
      <w:r>
        <w:rPr>
          <w:rFonts w:hint="eastAsia" w:ascii="宋体" w:hAnsi="宋体" w:cs="宋体"/>
          <w:b/>
          <w:bCs/>
          <w:color w:val="000000"/>
          <w:sz w:val="21"/>
          <w:lang w:val="en-US" w:eastAsia="zh-CN"/>
        </w:rPr>
        <w:t>雨水排口</w:t>
      </w:r>
      <w:r>
        <w:rPr>
          <w:rFonts w:hint="eastAsia" w:ascii="宋体" w:hAnsi="宋体" w:eastAsia="宋体" w:cs="宋体"/>
          <w:b/>
          <w:bCs/>
          <w:color w:val="000000"/>
          <w:sz w:val="21"/>
          <w:lang w:val="en-US" w:eastAsia="zh-CN"/>
        </w:rPr>
        <w:t>本次验收未予监测</w:t>
      </w:r>
      <w:r>
        <w:rPr>
          <w:rFonts w:hint="eastAsia" w:ascii="宋体" w:hAnsi="宋体"/>
          <w:b/>
          <w:sz w:val="21"/>
          <w:szCs w:val="21"/>
          <w:lang w:eastAsia="zh-CN"/>
        </w:rPr>
        <w:t>。</w:t>
      </w:r>
    </w:p>
    <w:p>
      <w:pPr>
        <w:pStyle w:val="2"/>
        <w:widowControl w:val="0"/>
        <w:numPr>
          <w:ilvl w:val="0"/>
          <w:numId w:val="0"/>
        </w:numPr>
        <w:autoSpaceDE w:val="0"/>
        <w:autoSpaceDN w:val="0"/>
        <w:adjustRightInd w:val="0"/>
        <w:spacing w:line="500" w:lineRule="exact"/>
        <w:outlineLvl w:val="3"/>
        <w:rPr>
          <w:rFonts w:hint="eastAsia"/>
        </w:rPr>
        <w:sectPr>
          <w:pgSz w:w="16838" w:h="11906" w:orient="landscape"/>
          <w:pgMar w:top="1417" w:right="1417" w:bottom="1417" w:left="1417" w:header="720" w:footer="720" w:gutter="0"/>
          <w:pgBorders>
            <w:top w:val="none" w:sz="0" w:space="0"/>
            <w:left w:val="none" w:sz="0" w:space="0"/>
            <w:bottom w:val="none" w:sz="0" w:space="0"/>
            <w:right w:val="none" w:sz="0" w:space="0"/>
          </w:pgBorders>
          <w:cols w:space="0" w:num="1"/>
          <w:titlePg/>
          <w:rtlGutter w:val="0"/>
          <w:docGrid w:type="linesAndChars" w:linePitch="539" w:charSpace="3276"/>
        </w:sectPr>
      </w:pPr>
    </w:p>
    <w:p>
      <w:pPr>
        <w:pStyle w:val="11"/>
        <w:adjustRightInd w:val="0"/>
        <w:snapToGrid w:val="0"/>
        <w:spacing w:before="0" w:after="0" w:line="360" w:lineRule="auto"/>
        <w:rPr>
          <w:rFonts w:hint="eastAsia" w:ascii="宋体" w:hAnsi="宋体" w:eastAsia="宋体" w:cs="宋体"/>
          <w:color w:val="auto"/>
          <w:sz w:val="24"/>
          <w:szCs w:val="24"/>
        </w:rPr>
      </w:pPr>
      <w:bookmarkStart w:id="270" w:name="_Toc22428"/>
      <w:r>
        <w:rPr>
          <w:rFonts w:hint="eastAsia" w:ascii="宋体" w:hAnsi="宋体" w:eastAsia="宋体" w:cs="宋体"/>
          <w:color w:val="auto"/>
          <w:sz w:val="24"/>
          <w:szCs w:val="24"/>
        </w:rPr>
        <w:t>9.2.1.2  废气</w:t>
      </w:r>
      <w:bookmarkEnd w:id="270"/>
    </w:p>
    <w:p>
      <w:pPr>
        <w:pStyle w:val="10"/>
        <w:adjustRightInd w:val="0"/>
        <w:snapToGrid w:val="0"/>
        <w:spacing w:line="360" w:lineRule="auto"/>
        <w:ind w:firstLine="512"/>
        <w:jc w:val="both"/>
        <w:rPr>
          <w:rFonts w:hint="eastAsia" w:ascii="宋体" w:hAnsi="宋体" w:cs="宋体"/>
          <w:kern w:val="0"/>
        </w:rPr>
      </w:pPr>
      <w:r>
        <w:rPr>
          <w:rFonts w:hint="eastAsia" w:ascii="宋体" w:hAnsi="宋体" w:cs="宋体"/>
          <w:kern w:val="0"/>
        </w:rPr>
        <w:t>（1）有组织排放</w:t>
      </w:r>
    </w:p>
    <w:p>
      <w:pPr>
        <w:pStyle w:val="10"/>
        <w:adjustRightInd w:val="0"/>
        <w:snapToGrid w:val="0"/>
        <w:spacing w:line="360" w:lineRule="auto"/>
        <w:ind w:firstLine="512"/>
        <w:jc w:val="both"/>
        <w:rPr>
          <w:rFonts w:hint="eastAsia" w:ascii="宋体" w:hAnsi="宋体" w:cs="宋体"/>
          <w:color w:val="FF0000"/>
          <w:kern w:val="0"/>
        </w:rPr>
      </w:pPr>
      <w:r>
        <w:rPr>
          <w:rFonts w:hint="eastAsia" w:ascii="宋体" w:hAnsi="宋体" w:cs="宋体"/>
          <w:kern w:val="0"/>
        </w:rPr>
        <w:t>经监测，验收监测期间，本次验收项目生产过程中产生的</w:t>
      </w:r>
      <w:r>
        <w:rPr>
          <w:rFonts w:hint="eastAsia" w:ascii="宋体" w:hAnsi="宋体" w:cs="宋体"/>
          <w:kern w:val="0"/>
          <w:lang w:eastAsia="zh-CN"/>
        </w:rPr>
        <w:t>颗粒物、氯化氢、</w:t>
      </w:r>
      <w:r>
        <w:rPr>
          <w:rFonts w:hint="eastAsia" w:ascii="宋体" w:hAnsi="宋体" w:cs="宋体"/>
          <w:kern w:val="0"/>
          <w:lang w:val="en-US" w:eastAsia="zh-CN"/>
        </w:rPr>
        <w:t>VOCs以及污水处理产生的氨、硫化氢、VOCs符合《</w:t>
      </w:r>
      <w:r>
        <w:rPr>
          <w:rFonts w:hint="eastAsia" w:ascii="宋体" w:hAnsi="宋体" w:cs="宋体"/>
          <w:kern w:val="0"/>
        </w:rPr>
        <w:t>农药制造工业大气污染物排放标准》（GB39727-2020）</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lang w:eastAsia="zh-CN"/>
        </w:rPr>
        <w:t>中相关标准限值要求；乙腈、吡啶、二氯甲烷、二氯乙烷、</w:t>
      </w:r>
      <w:r>
        <w:rPr>
          <w:rFonts w:hint="eastAsia" w:ascii="宋体" w:hAnsi="宋体" w:cs="宋体"/>
          <w:kern w:val="0"/>
          <w:lang w:val="en-US" w:eastAsia="zh-CN"/>
        </w:rPr>
        <w:t>非甲烷总烃、臭气浓度符合</w:t>
      </w:r>
      <w:r>
        <w:rPr>
          <w:rFonts w:hint="eastAsia" w:ascii="宋体" w:hAnsi="宋体" w:cs="宋体"/>
          <w:kern w:val="0"/>
        </w:rPr>
        <w:t>《化学工业挥发性有机物排放标准》（DB32/3151-2016）表1、表2相关标准</w:t>
      </w:r>
      <w:r>
        <w:rPr>
          <w:rFonts w:hint="eastAsia" w:ascii="宋体" w:hAnsi="宋体" w:cs="宋体"/>
          <w:kern w:val="0"/>
          <w:lang w:eastAsia="zh-CN"/>
        </w:rPr>
        <w:t>限值要求</w:t>
      </w:r>
      <w:r>
        <w:rPr>
          <w:rFonts w:hint="eastAsia" w:ascii="宋体" w:hAnsi="宋体" w:cs="宋体"/>
          <w:kern w:val="0"/>
        </w:rPr>
        <w:t>；</w:t>
      </w:r>
      <w:r>
        <w:rPr>
          <w:rFonts w:hint="eastAsia" w:ascii="宋体" w:hAnsi="宋体" w:cs="宋体"/>
          <w:kern w:val="0"/>
          <w:lang w:eastAsia="zh-CN"/>
        </w:rPr>
        <w:t>二氧化硫</w:t>
      </w:r>
      <w:r>
        <w:rPr>
          <w:rFonts w:hint="eastAsia" w:ascii="宋体" w:hAnsi="宋体" w:cs="宋体"/>
          <w:kern w:val="0"/>
          <w:lang w:val="en-US" w:eastAsia="zh-CN"/>
        </w:rPr>
        <w:t>符合</w:t>
      </w:r>
      <w:r>
        <w:rPr>
          <w:rFonts w:hint="eastAsia" w:ascii="宋体" w:hAnsi="宋体" w:cs="宋体"/>
          <w:kern w:val="0"/>
        </w:rPr>
        <w:t>《大气污染物综合排放标准》（DB32/4041-2021）</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rPr>
        <w:t>相关标准</w:t>
      </w:r>
      <w:r>
        <w:rPr>
          <w:rFonts w:hint="eastAsia" w:ascii="宋体" w:hAnsi="宋体" w:cs="宋体"/>
          <w:kern w:val="0"/>
          <w:lang w:eastAsia="zh-CN"/>
        </w:rPr>
        <w:t>限值要求</w:t>
      </w:r>
      <w:r>
        <w:rPr>
          <w:rFonts w:hint="eastAsia" w:ascii="宋体" w:hAnsi="宋体" w:cs="宋体"/>
          <w:kern w:val="0"/>
        </w:rPr>
        <w:t>。</w:t>
      </w:r>
    </w:p>
    <w:p>
      <w:pPr>
        <w:pStyle w:val="10"/>
        <w:adjustRightInd w:val="0"/>
        <w:snapToGrid w:val="0"/>
        <w:spacing w:line="360" w:lineRule="auto"/>
        <w:ind w:firstLine="512"/>
        <w:jc w:val="both"/>
        <w:rPr>
          <w:rFonts w:hint="eastAsia" w:ascii="宋体" w:hAnsi="宋体" w:cs="宋体"/>
          <w:color w:val="auto"/>
          <w:kern w:val="0"/>
        </w:rPr>
      </w:pPr>
      <w:r>
        <w:rPr>
          <w:rFonts w:hint="eastAsia" w:ascii="宋体" w:hAnsi="宋体" w:cs="宋体"/>
          <w:color w:val="auto"/>
          <w:kern w:val="0"/>
        </w:rPr>
        <w:t>排气筒排气参数见表9.</w:t>
      </w:r>
      <w:r>
        <w:rPr>
          <w:rFonts w:hint="eastAsia" w:ascii="宋体" w:hAnsi="宋体" w:cs="宋体"/>
          <w:color w:val="auto"/>
          <w:kern w:val="0"/>
          <w:lang w:val="en-US" w:eastAsia="zh-CN"/>
        </w:rPr>
        <w:t>4</w:t>
      </w:r>
      <w:r>
        <w:rPr>
          <w:rFonts w:hint="eastAsia" w:ascii="宋体" w:hAnsi="宋体" w:cs="宋体"/>
          <w:color w:val="auto"/>
          <w:kern w:val="0"/>
        </w:rPr>
        <w:t>，有组织废气监测结果与评价见表9.</w:t>
      </w:r>
      <w:r>
        <w:rPr>
          <w:rFonts w:hint="eastAsia" w:ascii="宋体" w:hAnsi="宋体" w:cs="宋体"/>
          <w:color w:val="auto"/>
          <w:kern w:val="0"/>
          <w:lang w:val="en-US" w:eastAsia="zh-CN"/>
        </w:rPr>
        <w:t>5</w:t>
      </w:r>
      <w:r>
        <w:rPr>
          <w:rFonts w:hint="eastAsia" w:ascii="宋体" w:hAnsi="宋体" w:cs="宋体"/>
          <w:color w:val="auto"/>
          <w:kern w:val="0"/>
        </w:rPr>
        <w:t>。</w:t>
      </w:r>
    </w:p>
    <w:p>
      <w:pPr>
        <w:pStyle w:val="10"/>
        <w:spacing w:line="300" w:lineRule="exact"/>
        <w:ind w:firstLine="0" w:firstLineChars="0"/>
        <w:jc w:val="both"/>
        <w:rPr>
          <w:rFonts w:hint="eastAsia" w:ascii="宋体" w:hAnsi="宋体"/>
          <w:color w:val="000000"/>
          <w:sz w:val="21"/>
        </w:rPr>
        <w:sectPr>
          <w:pgSz w:w="16838" w:h="11906" w:orient="landscape"/>
          <w:pgMar w:top="1417" w:right="1701" w:bottom="1417" w:left="1701" w:header="720" w:footer="720" w:gutter="0"/>
          <w:pgBorders>
            <w:top w:val="none" w:sz="0" w:space="0"/>
            <w:left w:val="none" w:sz="0" w:space="0"/>
            <w:bottom w:val="none" w:sz="0" w:space="0"/>
            <w:right w:val="none" w:sz="0" w:space="0"/>
          </w:pgBorders>
          <w:cols w:space="720" w:num="1"/>
          <w:titlePg/>
          <w:docGrid w:type="linesAndChars" w:linePitch="539" w:charSpace="3276"/>
        </w:sectPr>
      </w:pPr>
      <w:r>
        <w:rPr>
          <w:rFonts w:hint="eastAsia" w:ascii="宋体" w:hAnsi="宋体"/>
          <w:b/>
          <w:bCs/>
          <w:color w:val="000000"/>
          <w:sz w:val="21"/>
          <w:szCs w:val="21"/>
        </w:rPr>
        <w:t>注：</w:t>
      </w:r>
      <w:r>
        <w:rPr>
          <w:rFonts w:hint="eastAsia" w:ascii="宋体" w:hAnsi="宋体"/>
          <w:b/>
          <w:bCs/>
          <w:color w:val="auto"/>
          <w:sz w:val="21"/>
          <w:szCs w:val="21"/>
        </w:rPr>
        <w:t>未检出用“ND”</w:t>
      </w:r>
      <w:r>
        <w:rPr>
          <w:rFonts w:hint="eastAsia" w:ascii="宋体" w:hAnsi="宋体" w:cs="宋体"/>
          <w:b/>
          <w:bCs/>
          <w:color w:val="auto"/>
          <w:sz w:val="21"/>
          <w:szCs w:val="21"/>
        </w:rPr>
        <w:t>表示，</w:t>
      </w:r>
      <w:r>
        <w:rPr>
          <w:rFonts w:hint="eastAsia" w:ascii="Times New Roman" w:hAnsi="Times New Roman" w:eastAsia="宋体" w:cs="Times New Roman"/>
          <w:b/>
          <w:bCs/>
          <w:color w:val="auto"/>
          <w:sz w:val="21"/>
          <w:szCs w:val="21"/>
          <w:lang w:val="en-US" w:eastAsia="zh-CN"/>
        </w:rPr>
        <w:t>乙醇</w:t>
      </w:r>
      <w:r>
        <w:rPr>
          <w:rFonts w:hint="default" w:ascii="Times New Roman" w:hAnsi="Times New Roman" w:eastAsia="宋体" w:cs="Times New Roman"/>
          <w:b/>
          <w:bCs/>
          <w:color w:val="auto"/>
          <w:sz w:val="21"/>
          <w:szCs w:val="21"/>
          <w:highlight w:val="none"/>
          <w:vertAlign w:val="baseline"/>
          <w:lang w:eastAsia="zh-CN"/>
        </w:rPr>
        <w:t>检出限为</w:t>
      </w:r>
      <w:r>
        <w:rPr>
          <w:rFonts w:hint="default" w:ascii="Times New Roman" w:hAnsi="Times New Roman" w:eastAsia="宋体" w:cs="Times New Roman"/>
          <w:b/>
          <w:bCs/>
          <w:color w:val="auto"/>
          <w:sz w:val="21"/>
          <w:szCs w:val="21"/>
          <w:highlight w:val="none"/>
          <w:vertAlign w:val="baseline"/>
          <w:lang w:val="en-US" w:eastAsia="zh-CN"/>
        </w:rPr>
        <w:t>0.0</w:t>
      </w:r>
      <w:r>
        <w:rPr>
          <w:rFonts w:hint="eastAsia" w:cs="Times New Roman"/>
          <w:b/>
          <w:bCs/>
          <w:color w:val="auto"/>
          <w:sz w:val="21"/>
          <w:szCs w:val="21"/>
          <w:highlight w:val="none"/>
          <w:vertAlign w:val="baseline"/>
          <w:lang w:val="en-US" w:eastAsia="zh-CN"/>
        </w:rPr>
        <w:t>012</w:t>
      </w:r>
      <w:r>
        <w:rPr>
          <w:rFonts w:hint="default" w:ascii="Times New Roman" w:hAnsi="Times New Roman" w:eastAsia="宋体" w:cs="Times New Roman"/>
          <w:b/>
          <w:bCs/>
          <w:color w:val="auto"/>
          <w:sz w:val="21"/>
          <w:szCs w:val="21"/>
          <w:highlight w:val="none"/>
          <w:vertAlign w:val="baseline"/>
          <w:lang w:val="en-US" w:eastAsia="zh-CN"/>
        </w:rPr>
        <w:t>m</w:t>
      </w:r>
      <w:r>
        <w:rPr>
          <w:rFonts w:hint="default" w:ascii="Times New Roman" w:hAnsi="Times New Roman" w:eastAsia="宋体" w:cs="Times New Roman"/>
          <w:b/>
          <w:bCs/>
          <w:color w:val="auto"/>
          <w:sz w:val="21"/>
          <w:szCs w:val="21"/>
          <w:highlight w:val="none"/>
          <w:vertAlign w:val="baseline"/>
        </w:rPr>
        <w:t>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vertAlign w:val="baseline"/>
          <w:lang w:eastAsia="zh-CN"/>
        </w:rPr>
        <w:t>（以</w:t>
      </w:r>
      <w:r>
        <w:rPr>
          <w:rFonts w:hint="default" w:ascii="Times New Roman" w:hAnsi="Times New Roman" w:eastAsia="宋体" w:cs="Times New Roman"/>
          <w:b/>
          <w:bCs/>
          <w:color w:val="auto"/>
          <w:sz w:val="21"/>
          <w:szCs w:val="21"/>
          <w:highlight w:val="none"/>
          <w:vertAlign w:val="baseline"/>
          <w:lang w:val="en-US" w:eastAsia="zh-CN"/>
        </w:rPr>
        <w:t>10</w:t>
      </w:r>
      <w:r>
        <w:rPr>
          <w:rFonts w:hint="eastAsia" w:cs="Times New Roman"/>
          <w:b/>
          <w:bCs/>
          <w:color w:val="auto"/>
          <w:sz w:val="21"/>
          <w:szCs w:val="21"/>
          <w:highlight w:val="none"/>
          <w:vertAlign w:val="baseline"/>
          <w:lang w:val="en-US" w:eastAsia="zh-CN"/>
        </w:rPr>
        <w:t>L</w:t>
      </w:r>
      <w:r>
        <w:rPr>
          <w:rFonts w:hint="default" w:ascii="Times New Roman" w:hAnsi="Times New Roman" w:eastAsia="宋体" w:cs="Times New Roman"/>
          <w:b/>
          <w:bCs/>
          <w:color w:val="auto"/>
          <w:sz w:val="21"/>
          <w:szCs w:val="21"/>
          <w:highlight w:val="none"/>
          <w:vertAlign w:val="baseline"/>
          <w:lang w:val="en-US" w:eastAsia="zh-CN"/>
        </w:rPr>
        <w:t>计</w:t>
      </w:r>
      <w:r>
        <w:rPr>
          <w:rFonts w:hint="default" w:ascii="Times New Roman" w:hAnsi="Times New Roman" w:eastAsia="宋体" w:cs="Times New Roman"/>
          <w:b/>
          <w:bCs/>
          <w:color w:val="auto"/>
          <w:sz w:val="21"/>
          <w:szCs w:val="21"/>
          <w:highlight w:val="none"/>
          <w:vertAlign w:val="baseline"/>
          <w:lang w:eastAsia="zh-CN"/>
        </w:rPr>
        <w:t>）</w:t>
      </w:r>
      <w:r>
        <w:rPr>
          <w:rFonts w:hint="eastAsia" w:ascii="Times New Roman" w:eastAsia="宋体" w:cs="Times New Roman"/>
          <w:b/>
          <w:bCs/>
          <w:color w:val="auto"/>
          <w:sz w:val="21"/>
          <w:szCs w:val="21"/>
          <w:lang w:val="en-US" w:eastAsia="zh-CN"/>
        </w:rPr>
        <w:t>；</w:t>
      </w:r>
      <w:r>
        <w:rPr>
          <w:rFonts w:hint="eastAsia" w:cs="Times New Roman"/>
          <w:b/>
          <w:bCs/>
          <w:color w:val="auto"/>
          <w:sz w:val="21"/>
          <w:szCs w:val="21"/>
          <w:lang w:val="en-US" w:eastAsia="zh-CN"/>
        </w:rPr>
        <w:t>正庚烷</w:t>
      </w:r>
      <w:r>
        <w:rPr>
          <w:rFonts w:hint="default" w:ascii="Times New Roman" w:hAnsi="Times New Roman" w:eastAsia="宋体" w:cs="Times New Roman"/>
          <w:b/>
          <w:bCs/>
          <w:color w:val="auto"/>
          <w:sz w:val="21"/>
          <w:szCs w:val="21"/>
          <w:highlight w:val="none"/>
          <w:vertAlign w:val="baseline"/>
          <w:lang w:eastAsia="zh-CN"/>
        </w:rPr>
        <w:t>检出限为</w:t>
      </w:r>
      <w:r>
        <w:rPr>
          <w:rFonts w:hint="default" w:ascii="Times New Roman" w:hAnsi="Times New Roman" w:eastAsia="宋体" w:cs="Times New Roman"/>
          <w:b/>
          <w:bCs/>
          <w:color w:val="auto"/>
          <w:sz w:val="21"/>
          <w:szCs w:val="21"/>
          <w:highlight w:val="none"/>
          <w:vertAlign w:val="baseline"/>
          <w:lang w:val="en-US" w:eastAsia="zh-CN"/>
        </w:rPr>
        <w:t>0.0</w:t>
      </w:r>
      <w:r>
        <w:rPr>
          <w:rFonts w:hint="eastAsia" w:cs="Times New Roman"/>
          <w:b/>
          <w:bCs/>
          <w:color w:val="auto"/>
          <w:sz w:val="21"/>
          <w:szCs w:val="21"/>
          <w:highlight w:val="none"/>
          <w:vertAlign w:val="baseline"/>
          <w:lang w:val="en-US" w:eastAsia="zh-CN"/>
        </w:rPr>
        <w:t>01</w:t>
      </w:r>
      <w:r>
        <w:rPr>
          <w:rFonts w:hint="default" w:ascii="Times New Roman" w:hAnsi="Times New Roman" w:eastAsia="宋体" w:cs="Times New Roman"/>
          <w:b/>
          <w:bCs/>
          <w:color w:val="auto"/>
          <w:sz w:val="21"/>
          <w:szCs w:val="21"/>
          <w:highlight w:val="none"/>
          <w:vertAlign w:val="baseline"/>
          <w:lang w:val="en-US" w:eastAsia="zh-CN"/>
        </w:rPr>
        <w:t>m</w:t>
      </w:r>
      <w:r>
        <w:rPr>
          <w:rFonts w:hint="default" w:ascii="Times New Roman" w:hAnsi="Times New Roman" w:eastAsia="宋体" w:cs="Times New Roman"/>
          <w:b/>
          <w:bCs/>
          <w:color w:val="auto"/>
          <w:sz w:val="21"/>
          <w:szCs w:val="21"/>
          <w:highlight w:val="none"/>
          <w:vertAlign w:val="baseline"/>
        </w:rPr>
        <w:t>g/m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vertAlign w:val="baseline"/>
          <w:lang w:eastAsia="zh-CN"/>
        </w:rPr>
        <w:t>（以</w:t>
      </w:r>
      <w:r>
        <w:rPr>
          <w:rFonts w:hint="eastAsia" w:cs="Times New Roman"/>
          <w:b/>
          <w:bCs/>
          <w:color w:val="auto"/>
          <w:sz w:val="21"/>
          <w:szCs w:val="21"/>
          <w:highlight w:val="none"/>
          <w:vertAlign w:val="baseline"/>
          <w:lang w:val="en-US" w:eastAsia="zh-CN"/>
        </w:rPr>
        <w:t>1L</w:t>
      </w:r>
      <w:r>
        <w:rPr>
          <w:rFonts w:hint="default" w:ascii="Times New Roman" w:hAnsi="Times New Roman" w:eastAsia="宋体" w:cs="Times New Roman"/>
          <w:b/>
          <w:bCs/>
          <w:color w:val="auto"/>
          <w:sz w:val="21"/>
          <w:szCs w:val="21"/>
          <w:highlight w:val="none"/>
          <w:vertAlign w:val="baseline"/>
          <w:lang w:val="en-US" w:eastAsia="zh-CN"/>
        </w:rPr>
        <w:t>计</w:t>
      </w:r>
      <w:r>
        <w:rPr>
          <w:rFonts w:hint="default" w:ascii="Times New Roman" w:hAnsi="Times New Roman" w:eastAsia="宋体" w:cs="Times New Roman"/>
          <w:b/>
          <w:bCs/>
          <w:color w:val="auto"/>
          <w:sz w:val="21"/>
          <w:szCs w:val="21"/>
          <w:highlight w:val="none"/>
          <w:vertAlign w:val="baseline"/>
          <w:lang w:eastAsia="zh-CN"/>
        </w:rPr>
        <w:t>）</w:t>
      </w:r>
      <w:r>
        <w:rPr>
          <w:rFonts w:hint="eastAsia" w:ascii="Times New Roman" w:eastAsia="宋体" w:cs="Times New Roman"/>
          <w:b/>
          <w:bCs/>
          <w:color w:val="auto"/>
          <w:sz w:val="21"/>
          <w:szCs w:val="21"/>
          <w:lang w:val="en-US" w:eastAsia="zh-CN"/>
        </w:rPr>
        <w:t>；</w:t>
      </w:r>
      <w:r>
        <w:rPr>
          <w:rFonts w:hint="eastAsia" w:cs="Times New Roman"/>
          <w:b/>
          <w:bCs/>
          <w:color w:val="auto"/>
          <w:sz w:val="21"/>
          <w:szCs w:val="21"/>
          <w:lang w:val="en-US" w:eastAsia="zh-CN"/>
        </w:rPr>
        <w:t>低浓度颗粒物</w:t>
      </w:r>
      <w:r>
        <w:rPr>
          <w:rFonts w:hint="default" w:ascii="Times New Roman" w:hAnsi="Times New Roman" w:eastAsia="宋体" w:cs="Times New Roman"/>
          <w:b/>
          <w:bCs/>
          <w:color w:val="auto"/>
          <w:kern w:val="2"/>
          <w:sz w:val="21"/>
          <w:szCs w:val="21"/>
          <w:highlight w:val="none"/>
          <w:lang w:val="en-US" w:eastAsia="zh-CN" w:bidi="ar-SA"/>
        </w:rPr>
        <w:t>检出限为</w:t>
      </w:r>
      <w:r>
        <w:rPr>
          <w:rFonts w:hint="eastAsia" w:cs="Times New Roman"/>
          <w:b/>
          <w:bCs/>
          <w:color w:val="auto"/>
          <w:kern w:val="2"/>
          <w:sz w:val="21"/>
          <w:szCs w:val="21"/>
          <w:highlight w:val="none"/>
          <w:lang w:val="en-US" w:eastAsia="zh-CN" w:bidi="ar"/>
        </w:rPr>
        <w:t>1.0</w:t>
      </w:r>
      <w:r>
        <w:rPr>
          <w:rFonts w:hint="default" w:ascii="Times New Roman" w:hAnsi="Times New Roman" w:eastAsia="宋体" w:cs="Times New Roman"/>
          <w:b/>
          <w:bCs/>
          <w:color w:val="auto"/>
          <w:kern w:val="2"/>
          <w:sz w:val="21"/>
          <w:szCs w:val="21"/>
          <w:highlight w:val="none"/>
          <w:lang w:val="en-US" w:eastAsia="zh-CN" w:bidi="ar"/>
        </w:rPr>
        <w:t>m</w:t>
      </w:r>
      <w:r>
        <w:rPr>
          <w:rFonts w:hint="default" w:ascii="Times New Roman" w:hAnsi="Times New Roman" w:eastAsia="宋体" w:cs="Times New Roman"/>
          <w:b/>
          <w:bCs/>
          <w:color w:val="auto"/>
          <w:kern w:val="2"/>
          <w:sz w:val="21"/>
          <w:szCs w:val="21"/>
          <w:highlight w:val="none"/>
          <w:lang w:val="en-US" w:eastAsia="zh-CN" w:bidi="ar-SA"/>
        </w:rPr>
        <w:t>g/m</w:t>
      </w:r>
      <w:r>
        <w:rPr>
          <w:rFonts w:hint="default" w:ascii="Times New Roman" w:hAnsi="Times New Roman" w:eastAsia="宋体" w:cs="Times New Roman"/>
          <w:b/>
          <w:bCs/>
          <w:color w:val="auto"/>
          <w:kern w:val="2"/>
          <w:sz w:val="21"/>
          <w:szCs w:val="21"/>
          <w:highlight w:val="none"/>
          <w:vertAlign w:val="superscript"/>
          <w:lang w:val="en-US" w:eastAsia="zh-CN" w:bidi="ar-SA"/>
        </w:rPr>
        <w:t>3</w:t>
      </w:r>
      <w:r>
        <w:rPr>
          <w:rFonts w:hint="default" w:ascii="Times New Roman" w:hAnsi="Times New Roman" w:eastAsia="宋体" w:cs="Times New Roman"/>
          <w:b/>
          <w:bCs/>
          <w:color w:val="auto"/>
          <w:sz w:val="21"/>
          <w:szCs w:val="21"/>
          <w:highlight w:val="none"/>
          <w:lang w:val="en-US" w:eastAsia="zh-CN"/>
        </w:rPr>
        <w:t>（以</w:t>
      </w:r>
      <w:r>
        <w:rPr>
          <w:rFonts w:hint="eastAsia" w:ascii="Times New Roman" w:hAnsi="Times New Roman" w:eastAsia="宋体" w:cs="Times New Roman"/>
          <w:b/>
          <w:bCs/>
          <w:color w:val="auto"/>
          <w:sz w:val="21"/>
          <w:szCs w:val="21"/>
          <w:highlight w:val="none"/>
          <w:lang w:val="en-US" w:eastAsia="zh-CN"/>
        </w:rPr>
        <w:t>1</w:t>
      </w:r>
      <w:r>
        <w:rPr>
          <w:rFonts w:hint="default" w:ascii="Times New Roman" w:hAnsi="Times New Roman" w:eastAsia="宋体" w:cs="Times New Roman"/>
          <w:b/>
          <w:bCs/>
          <w:color w:val="auto"/>
          <w:sz w:val="21"/>
          <w:szCs w:val="21"/>
          <w:highlight w:val="none"/>
          <w:vertAlign w:val="baseline"/>
        </w:rPr>
        <w:t>m</w:t>
      </w:r>
      <w:r>
        <w:rPr>
          <w:rFonts w:hint="default" w:ascii="Times New Roman" w:hAnsi="Times New Roman" w:eastAsia="宋体" w:cs="Times New Roman"/>
          <w:b/>
          <w:bCs/>
          <w:color w:val="auto"/>
          <w:sz w:val="21"/>
          <w:szCs w:val="21"/>
          <w:highlight w:val="none"/>
          <w:vertAlign w:val="superscript"/>
        </w:rPr>
        <w:t>3</w:t>
      </w:r>
      <w:r>
        <w:rPr>
          <w:rFonts w:hint="default" w:ascii="Times New Roman" w:hAnsi="Times New Roman" w:eastAsia="宋体" w:cs="Times New Roman"/>
          <w:b/>
          <w:bCs/>
          <w:color w:val="auto"/>
          <w:sz w:val="21"/>
          <w:szCs w:val="21"/>
          <w:highlight w:val="none"/>
          <w:lang w:val="en-US" w:eastAsia="zh-CN"/>
        </w:rPr>
        <w:t>计）</w:t>
      </w:r>
      <w:r>
        <w:rPr>
          <w:rFonts w:hint="eastAsia" w:ascii="Times New Roman" w:eastAsia="宋体" w:cs="Times New Roman"/>
          <w:b/>
          <w:bCs/>
          <w:color w:val="auto"/>
          <w:sz w:val="21"/>
          <w:szCs w:val="21"/>
          <w:lang w:val="en-US" w:eastAsia="zh-CN"/>
        </w:rPr>
        <w:t>；</w:t>
      </w:r>
      <w:r>
        <w:rPr>
          <w:rFonts w:hint="eastAsia" w:cs="Times New Roman"/>
          <w:b/>
          <w:bCs/>
          <w:color w:val="auto"/>
          <w:sz w:val="21"/>
          <w:szCs w:val="21"/>
          <w:highlight w:val="none"/>
          <w:lang w:val="en-US" w:eastAsia="zh-CN"/>
        </w:rPr>
        <w:t>二氯甲烷</w:t>
      </w:r>
      <w:r>
        <w:rPr>
          <w:rFonts w:hint="default" w:ascii="Times New Roman" w:hAnsi="Times New Roman" w:eastAsia="宋体" w:cs="Times New Roman"/>
          <w:b/>
          <w:bCs/>
          <w:color w:val="auto"/>
          <w:kern w:val="2"/>
          <w:sz w:val="21"/>
          <w:szCs w:val="21"/>
          <w:highlight w:val="none"/>
          <w:lang w:val="en-US" w:eastAsia="zh-CN" w:bidi="ar-SA"/>
        </w:rPr>
        <w:t>检出限为</w:t>
      </w:r>
      <w:r>
        <w:rPr>
          <w:rFonts w:hint="default" w:ascii="Times New Roman" w:hAnsi="Times New Roman" w:eastAsia="宋体" w:cs="Times New Roman"/>
          <w:b/>
          <w:bCs/>
          <w:color w:val="auto"/>
          <w:kern w:val="2"/>
          <w:sz w:val="21"/>
          <w:szCs w:val="21"/>
          <w:highlight w:val="none"/>
          <w:lang w:val="en-US" w:eastAsia="zh-CN" w:bidi="ar"/>
        </w:rPr>
        <w:t>0.</w:t>
      </w:r>
      <w:r>
        <w:rPr>
          <w:rFonts w:hint="eastAsia" w:cs="Times New Roman"/>
          <w:b/>
          <w:bCs/>
          <w:color w:val="auto"/>
          <w:kern w:val="2"/>
          <w:sz w:val="21"/>
          <w:szCs w:val="21"/>
          <w:highlight w:val="none"/>
          <w:lang w:val="en-US" w:eastAsia="zh-CN" w:bidi="ar"/>
        </w:rPr>
        <w:t>3</w:t>
      </w:r>
      <w:r>
        <w:rPr>
          <w:rFonts w:hint="default" w:ascii="Times New Roman" w:hAnsi="Times New Roman" w:eastAsia="宋体" w:cs="Times New Roman"/>
          <w:b/>
          <w:bCs/>
          <w:color w:val="auto"/>
          <w:kern w:val="2"/>
          <w:sz w:val="21"/>
          <w:szCs w:val="21"/>
          <w:highlight w:val="none"/>
          <w:lang w:val="en-US" w:eastAsia="zh-CN" w:bidi="ar"/>
        </w:rPr>
        <w:t>m</w:t>
      </w:r>
      <w:r>
        <w:rPr>
          <w:rFonts w:hint="default" w:ascii="Times New Roman" w:hAnsi="Times New Roman" w:eastAsia="宋体" w:cs="Times New Roman"/>
          <w:b/>
          <w:bCs/>
          <w:color w:val="auto"/>
          <w:kern w:val="2"/>
          <w:sz w:val="21"/>
          <w:szCs w:val="21"/>
          <w:highlight w:val="none"/>
          <w:lang w:val="en-US" w:eastAsia="zh-CN" w:bidi="ar-SA"/>
        </w:rPr>
        <w:t>g/m</w:t>
      </w:r>
      <w:r>
        <w:rPr>
          <w:rFonts w:hint="default" w:ascii="Times New Roman" w:hAnsi="Times New Roman" w:eastAsia="宋体" w:cs="Times New Roman"/>
          <w:b/>
          <w:bCs/>
          <w:color w:val="auto"/>
          <w:kern w:val="2"/>
          <w:sz w:val="21"/>
          <w:szCs w:val="21"/>
          <w:highlight w:val="none"/>
          <w:vertAlign w:val="superscript"/>
          <w:lang w:val="en-US" w:eastAsia="zh-CN" w:bidi="ar-SA"/>
        </w:rPr>
        <w:t>3</w:t>
      </w:r>
      <w:r>
        <w:rPr>
          <w:rFonts w:hint="default" w:ascii="Times New Roman" w:hAnsi="Times New Roman" w:eastAsia="宋体" w:cs="Times New Roman"/>
          <w:b/>
          <w:bCs/>
          <w:color w:val="auto"/>
          <w:sz w:val="21"/>
          <w:szCs w:val="21"/>
          <w:highlight w:val="none"/>
          <w:lang w:val="en-US" w:eastAsia="zh-CN"/>
        </w:rPr>
        <w:t>；</w:t>
      </w:r>
      <w:r>
        <w:rPr>
          <w:rFonts w:hint="eastAsia" w:ascii="Times New Roman" w:hAnsi="Times New Roman" w:eastAsia="宋体" w:cs="Times New Roman"/>
          <w:b/>
          <w:bCs/>
          <w:color w:val="auto"/>
          <w:sz w:val="21"/>
          <w:szCs w:val="21"/>
          <w:lang w:val="en-US" w:eastAsia="zh-CN"/>
        </w:rPr>
        <w:t>1,2-二氯乙烷</w:t>
      </w:r>
      <w:r>
        <w:rPr>
          <w:rFonts w:hint="default" w:ascii="Times New Roman" w:hAnsi="Times New Roman" w:eastAsia="宋体" w:cs="Times New Roman"/>
          <w:b/>
          <w:bCs/>
          <w:color w:val="auto"/>
          <w:sz w:val="21"/>
          <w:szCs w:val="21"/>
          <w:highlight w:val="none"/>
          <w:vertAlign w:val="baseline"/>
          <w:lang w:eastAsia="zh-CN"/>
        </w:rPr>
        <w:t>检出限为</w:t>
      </w:r>
      <w:r>
        <w:rPr>
          <w:rFonts w:hint="default" w:ascii="Times New Roman" w:hAnsi="Times New Roman" w:eastAsia="宋体" w:cs="Times New Roman"/>
          <w:b/>
          <w:bCs/>
          <w:color w:val="auto"/>
          <w:kern w:val="2"/>
          <w:sz w:val="21"/>
          <w:szCs w:val="21"/>
          <w:highlight w:val="none"/>
          <w:lang w:val="en-US" w:eastAsia="zh-CN" w:bidi="ar-SA"/>
        </w:rPr>
        <w:t>0.2</w:t>
      </w:r>
      <w:r>
        <w:rPr>
          <w:rFonts w:hint="default" w:ascii="Times New Roman" w:hAnsi="Times New Roman" w:eastAsia="宋体" w:cs="Times New Roman"/>
          <w:b/>
          <w:bCs/>
          <w:color w:val="auto"/>
          <w:kern w:val="2"/>
          <w:sz w:val="21"/>
          <w:szCs w:val="21"/>
          <w:highlight w:val="none"/>
          <w:lang w:val="en-US" w:eastAsia="zh-CN" w:bidi="ar"/>
        </w:rPr>
        <w:t>m</w:t>
      </w:r>
      <w:r>
        <w:rPr>
          <w:rFonts w:hint="default" w:ascii="Times New Roman" w:hAnsi="Times New Roman" w:eastAsia="宋体" w:cs="Times New Roman"/>
          <w:b/>
          <w:bCs/>
          <w:color w:val="auto"/>
          <w:kern w:val="2"/>
          <w:sz w:val="21"/>
          <w:szCs w:val="21"/>
          <w:highlight w:val="none"/>
          <w:lang w:val="en-US" w:eastAsia="zh-CN" w:bidi="ar-SA"/>
        </w:rPr>
        <w:t>g/m</w:t>
      </w:r>
      <w:r>
        <w:rPr>
          <w:rFonts w:hint="default" w:ascii="Times New Roman" w:hAnsi="Times New Roman" w:eastAsia="宋体" w:cs="Times New Roman"/>
          <w:b/>
          <w:bCs/>
          <w:color w:val="auto"/>
          <w:kern w:val="2"/>
          <w:sz w:val="21"/>
          <w:szCs w:val="21"/>
          <w:highlight w:val="none"/>
          <w:vertAlign w:val="superscript"/>
          <w:lang w:val="en-US" w:eastAsia="zh-CN" w:bidi="ar-SA"/>
        </w:rPr>
        <w:t>3</w:t>
      </w:r>
      <w:r>
        <w:rPr>
          <w:rFonts w:hint="eastAsia" w:ascii="Times New Roman" w:eastAsia="宋体" w:cs="Times New Roman"/>
          <w:b/>
          <w:bCs/>
          <w:color w:val="auto"/>
          <w:sz w:val="21"/>
          <w:szCs w:val="21"/>
          <w:lang w:val="en-US" w:eastAsia="zh-CN"/>
        </w:rPr>
        <w:t>；</w:t>
      </w:r>
      <w:r>
        <w:rPr>
          <w:rFonts w:hint="eastAsia" w:ascii="Times New Roman" w:eastAsia="宋体" w:cs="Times New Roman"/>
          <w:b/>
          <w:bCs/>
          <w:color w:val="auto"/>
          <w:spacing w:val="-6"/>
          <w:sz w:val="21"/>
          <w:szCs w:val="21"/>
          <w:highlight w:val="none"/>
          <w:lang w:val="en-US" w:eastAsia="zh-CN"/>
        </w:rPr>
        <w:t>二氧化硫</w:t>
      </w:r>
      <w:r>
        <w:rPr>
          <w:rFonts w:hint="default" w:ascii="Times New Roman" w:hAnsi="Times New Roman" w:eastAsia="宋体" w:cs="Times New Roman"/>
          <w:b/>
          <w:bCs/>
          <w:color w:val="auto"/>
          <w:kern w:val="2"/>
          <w:sz w:val="21"/>
          <w:szCs w:val="21"/>
          <w:highlight w:val="none"/>
          <w:lang w:val="en-US" w:eastAsia="zh-CN" w:bidi="ar-SA"/>
        </w:rPr>
        <w:t>检出限为3</w:t>
      </w:r>
      <w:r>
        <w:rPr>
          <w:rFonts w:hint="default" w:ascii="Times New Roman" w:hAnsi="Times New Roman" w:eastAsia="宋体" w:cs="Times New Roman"/>
          <w:b/>
          <w:bCs/>
          <w:color w:val="auto"/>
          <w:sz w:val="21"/>
          <w:szCs w:val="21"/>
          <w:highlight w:val="none"/>
          <w:lang w:val="en-US" w:eastAsia="zh-CN"/>
        </w:rPr>
        <w:t>m</w:t>
      </w:r>
      <w:r>
        <w:rPr>
          <w:rFonts w:hint="default" w:ascii="Times New Roman" w:hAnsi="Times New Roman" w:eastAsia="宋体" w:cs="Times New Roman"/>
          <w:b/>
          <w:bCs/>
          <w:color w:val="auto"/>
          <w:sz w:val="21"/>
          <w:szCs w:val="21"/>
          <w:highlight w:val="none"/>
        </w:rPr>
        <w:t>g/m</w:t>
      </w:r>
      <w:r>
        <w:rPr>
          <w:rFonts w:hint="default" w:ascii="Times New Roman" w:hAnsi="Times New Roman" w:eastAsia="宋体" w:cs="Times New Roman"/>
          <w:b/>
          <w:bCs/>
          <w:color w:val="auto"/>
          <w:sz w:val="21"/>
          <w:szCs w:val="21"/>
          <w:highlight w:val="none"/>
          <w:vertAlign w:val="superscript"/>
        </w:rPr>
        <w:t>3</w:t>
      </w:r>
      <w:r>
        <w:rPr>
          <w:rFonts w:hint="eastAsia" w:ascii="宋体" w:hAnsi="宋体" w:cs="宋体"/>
          <w:b/>
          <w:bCs/>
          <w:color w:val="auto"/>
          <w:sz w:val="21"/>
          <w:szCs w:val="21"/>
        </w:rPr>
        <w:t>。</w:t>
      </w:r>
    </w:p>
    <w:p>
      <w:pPr>
        <w:pStyle w:val="10"/>
        <w:adjustRightInd w:val="0"/>
        <w:snapToGrid w:val="0"/>
        <w:spacing w:line="360" w:lineRule="auto"/>
        <w:ind w:firstLine="512"/>
        <w:rPr>
          <w:rFonts w:hint="eastAsia" w:ascii="宋体" w:hAnsi="宋体" w:cs="宋体"/>
          <w:kern w:val="0"/>
        </w:rPr>
      </w:pPr>
      <w:r>
        <w:rPr>
          <w:rFonts w:hint="eastAsia" w:ascii="宋体" w:hAnsi="宋体" w:cs="宋体"/>
          <w:kern w:val="0"/>
        </w:rPr>
        <w:t>（2）无组织排放</w:t>
      </w:r>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经监测，验收监测期间，厂界上风向参照点、下风向监控点无组织排放的废气中，生产过程产生的</w:t>
      </w:r>
      <w:r>
        <w:rPr>
          <w:rFonts w:hint="eastAsia" w:ascii="宋体" w:hAnsi="宋体" w:cs="宋体"/>
          <w:kern w:val="0"/>
          <w:lang w:eastAsia="zh-CN"/>
        </w:rPr>
        <w:t>颗粒物、氯化氢、</w:t>
      </w:r>
      <w:r>
        <w:rPr>
          <w:rFonts w:hint="eastAsia" w:ascii="宋体" w:hAnsi="宋体" w:cs="宋体"/>
          <w:kern w:val="0"/>
          <w:lang w:val="en-US" w:eastAsia="zh-CN"/>
        </w:rPr>
        <w:t>VOCs以及污水处理产生的氨、硫化氢、VOCs</w:t>
      </w:r>
      <w:r>
        <w:rPr>
          <w:rFonts w:hint="eastAsia" w:ascii="宋体" w:hAnsi="宋体" w:eastAsia="宋体" w:cs="宋体"/>
          <w:color w:val="auto"/>
          <w:kern w:val="0"/>
          <w:sz w:val="24"/>
          <w:szCs w:val="24"/>
          <w:highlight w:val="none"/>
          <w:lang w:val="en-US" w:eastAsia="zh-CN" w:bidi="ar-SA"/>
        </w:rPr>
        <w:t>浓度均符合</w:t>
      </w:r>
      <w:r>
        <w:rPr>
          <w:rFonts w:hint="eastAsia" w:ascii="宋体" w:hAnsi="宋体" w:cs="宋体"/>
          <w:kern w:val="0"/>
          <w:lang w:val="en-US" w:eastAsia="zh-CN"/>
        </w:rPr>
        <w:t>《</w:t>
      </w:r>
      <w:r>
        <w:rPr>
          <w:rFonts w:hint="eastAsia" w:ascii="宋体" w:hAnsi="宋体" w:cs="宋体"/>
          <w:kern w:val="0"/>
        </w:rPr>
        <w:t>农药制造工业大气污染物排放标准》（GB39727-2020）</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lang w:eastAsia="zh-CN"/>
        </w:rPr>
        <w:t>中相关标准限值要求；乙腈、吡啶、二氯甲烷、二氯乙烷、</w:t>
      </w:r>
      <w:r>
        <w:rPr>
          <w:rFonts w:hint="eastAsia" w:ascii="宋体" w:hAnsi="宋体" w:cs="宋体"/>
          <w:kern w:val="0"/>
          <w:lang w:val="en-US" w:eastAsia="zh-CN"/>
        </w:rPr>
        <w:t>非甲烷总烃、臭气浓度</w:t>
      </w:r>
      <w:r>
        <w:rPr>
          <w:rFonts w:hint="eastAsia" w:ascii="宋体" w:hAnsi="宋体" w:eastAsia="宋体" w:cs="宋体"/>
          <w:color w:val="auto"/>
          <w:kern w:val="0"/>
          <w:sz w:val="24"/>
          <w:szCs w:val="24"/>
          <w:highlight w:val="none"/>
          <w:lang w:val="en-US" w:eastAsia="zh-CN" w:bidi="ar-SA"/>
        </w:rPr>
        <w:t>浓度均符合</w:t>
      </w:r>
      <w:r>
        <w:rPr>
          <w:rFonts w:hint="eastAsia" w:ascii="宋体" w:hAnsi="宋体" w:cs="宋体"/>
          <w:kern w:val="0"/>
        </w:rPr>
        <w:t>《化学工业挥发性有机物排放标准》（DB 32/3151-2016）表1、表2相关标准</w:t>
      </w:r>
      <w:r>
        <w:rPr>
          <w:rFonts w:hint="eastAsia" w:ascii="宋体" w:hAnsi="宋体" w:cs="宋体"/>
          <w:kern w:val="0"/>
          <w:lang w:eastAsia="zh-CN"/>
        </w:rPr>
        <w:t>限值要求</w:t>
      </w:r>
      <w:r>
        <w:rPr>
          <w:rFonts w:hint="eastAsia" w:ascii="宋体" w:hAnsi="宋体" w:cs="宋体"/>
          <w:kern w:val="0"/>
        </w:rPr>
        <w:t>；</w:t>
      </w:r>
      <w:r>
        <w:rPr>
          <w:rFonts w:hint="eastAsia" w:ascii="宋体" w:hAnsi="宋体" w:cs="宋体"/>
          <w:kern w:val="0"/>
          <w:lang w:eastAsia="zh-CN"/>
        </w:rPr>
        <w:t>二氧化硫</w:t>
      </w:r>
      <w:r>
        <w:rPr>
          <w:rFonts w:hint="eastAsia" w:ascii="宋体" w:hAnsi="宋体" w:eastAsia="宋体" w:cs="宋体"/>
          <w:color w:val="auto"/>
          <w:kern w:val="0"/>
          <w:sz w:val="24"/>
          <w:szCs w:val="24"/>
          <w:highlight w:val="none"/>
          <w:lang w:val="en-US" w:eastAsia="zh-CN" w:bidi="ar-SA"/>
        </w:rPr>
        <w:t>浓度符合</w:t>
      </w:r>
      <w:r>
        <w:rPr>
          <w:rFonts w:hint="eastAsia" w:ascii="宋体" w:hAnsi="宋体" w:cs="宋体"/>
          <w:kern w:val="0"/>
        </w:rPr>
        <w:t>《大气污染物综合排放标准》（DB32/4041-2021）</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rPr>
        <w:t>相关标准</w:t>
      </w:r>
      <w:r>
        <w:rPr>
          <w:rFonts w:hint="eastAsia" w:ascii="宋体" w:hAnsi="宋体" w:cs="宋体"/>
          <w:kern w:val="0"/>
          <w:lang w:eastAsia="zh-CN"/>
        </w:rPr>
        <w:t>限值要求</w:t>
      </w:r>
      <w:r>
        <w:rPr>
          <w:rFonts w:hint="eastAsia" w:ascii="宋体" w:hAnsi="宋体" w:cs="宋体"/>
          <w:kern w:val="0"/>
        </w:rPr>
        <w:t>。厂区内VOCs无组织排放</w:t>
      </w:r>
      <w:r>
        <w:rPr>
          <w:rFonts w:hint="eastAsia" w:ascii="宋体" w:hAnsi="宋体" w:eastAsia="宋体" w:cs="宋体"/>
          <w:color w:val="auto"/>
          <w:kern w:val="0"/>
          <w:sz w:val="24"/>
          <w:szCs w:val="24"/>
          <w:highlight w:val="none"/>
          <w:lang w:val="en-US" w:eastAsia="zh-CN" w:bidi="ar-SA"/>
        </w:rPr>
        <w:t>浓度符合</w:t>
      </w:r>
      <w:r>
        <w:rPr>
          <w:rFonts w:hint="eastAsia" w:ascii="宋体" w:hAnsi="宋体" w:cs="宋体"/>
          <w:kern w:val="0"/>
          <w:lang w:val="en-US" w:eastAsia="zh-CN"/>
        </w:rPr>
        <w:t>《</w:t>
      </w:r>
      <w:r>
        <w:rPr>
          <w:rFonts w:hint="eastAsia" w:ascii="宋体" w:hAnsi="宋体" w:cs="宋体"/>
          <w:kern w:val="0"/>
        </w:rPr>
        <w:t>农药制造工业大气污染物排放标准》（GB39727-2020）中标准</w:t>
      </w:r>
      <w:r>
        <w:rPr>
          <w:rFonts w:hint="eastAsia" w:ascii="宋体" w:hAnsi="宋体" w:cs="宋体"/>
          <w:kern w:val="0"/>
          <w:lang w:eastAsia="zh-CN"/>
        </w:rPr>
        <w:t>要求</w:t>
      </w:r>
      <w:r>
        <w:rPr>
          <w:rFonts w:hint="eastAsia" w:ascii="宋体" w:hAnsi="宋体" w:cs="宋体"/>
          <w:kern w:val="0"/>
        </w:rPr>
        <w:t>。</w:t>
      </w:r>
    </w:p>
    <w:p>
      <w:pPr>
        <w:adjustRightInd w:val="0"/>
        <w:snapToGrid w:val="0"/>
        <w:spacing w:line="360" w:lineRule="auto"/>
        <w:ind w:firstLine="510" w:firstLineChars="200"/>
        <w:jc w:val="both"/>
        <w:rPr>
          <w:rFonts w:hint="eastAsia" w:ascii="宋体" w:hAnsi="宋体" w:cs="宋体"/>
          <w:kern w:val="0"/>
          <w:highlight w:val="yellow"/>
        </w:rPr>
      </w:pPr>
      <w:r>
        <w:rPr>
          <w:rFonts w:hint="eastAsia" w:ascii="宋体" w:hAnsi="宋体" w:cs="宋体"/>
          <w:kern w:val="0"/>
        </w:rPr>
        <w:t>具体监测结果与评价见表9.</w:t>
      </w:r>
      <w:r>
        <w:rPr>
          <w:rFonts w:hint="eastAsia" w:ascii="宋体" w:hAnsi="宋体" w:cs="宋体"/>
          <w:kern w:val="0"/>
          <w:lang w:val="en-US" w:eastAsia="zh-CN"/>
        </w:rPr>
        <w:t>7</w:t>
      </w:r>
      <w:r>
        <w:rPr>
          <w:rFonts w:hint="eastAsia" w:ascii="宋体" w:hAnsi="宋体" w:cs="宋体"/>
          <w:kern w:val="0"/>
        </w:rPr>
        <w:t>，监测期间气象参数见表9.</w:t>
      </w:r>
      <w:r>
        <w:rPr>
          <w:rFonts w:hint="eastAsia" w:ascii="宋体" w:hAnsi="宋体" w:cs="宋体"/>
          <w:kern w:val="0"/>
          <w:lang w:val="en-US" w:eastAsia="zh-CN"/>
        </w:rPr>
        <w:t>6</w:t>
      </w:r>
      <w:r>
        <w:rPr>
          <w:rFonts w:hint="eastAsia" w:ascii="宋体" w:hAnsi="宋体" w:cs="宋体"/>
          <w:kern w:val="0"/>
        </w:rPr>
        <w:t>。</w:t>
      </w:r>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表9.</w:t>
      </w:r>
      <w:r>
        <w:rPr>
          <w:rFonts w:hint="eastAsia" w:ascii="宋体" w:hAnsi="宋体" w:cs="宋体"/>
          <w:b/>
          <w:bCs/>
          <w:color w:val="auto"/>
          <w:lang w:val="en-US" w:eastAsia="zh-CN"/>
        </w:rPr>
        <w:t>6</w:t>
      </w:r>
      <w:r>
        <w:rPr>
          <w:rFonts w:hint="eastAsia" w:ascii="宋体" w:hAnsi="宋体" w:cs="宋体"/>
          <w:b/>
          <w:bCs/>
          <w:color w:val="auto"/>
        </w:rPr>
        <w:t xml:space="preserve">  监测期间气象参数</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1382"/>
        <w:gridCol w:w="1381"/>
        <w:gridCol w:w="1382"/>
        <w:gridCol w:w="1518"/>
        <w:gridCol w:w="1245"/>
        <w:gridCol w:w="138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blHeader/>
          <w:jc w:val="center"/>
        </w:trPr>
        <w:tc>
          <w:tcPr>
            <w:tcW w:w="134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采样日期</w:t>
            </w:r>
          </w:p>
        </w:tc>
        <w:tc>
          <w:tcPr>
            <w:tcW w:w="138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风速(m/s)</w:t>
            </w:r>
          </w:p>
        </w:tc>
        <w:tc>
          <w:tcPr>
            <w:tcW w:w="138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气压(kPa)</w:t>
            </w:r>
          </w:p>
        </w:tc>
        <w:tc>
          <w:tcPr>
            <w:tcW w:w="138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温度(℃)</w:t>
            </w:r>
          </w:p>
        </w:tc>
        <w:tc>
          <w:tcPr>
            <w:tcW w:w="1518"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相对湿度(%)</w:t>
            </w:r>
          </w:p>
        </w:tc>
        <w:tc>
          <w:tcPr>
            <w:tcW w:w="1245"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风向</w:t>
            </w:r>
          </w:p>
        </w:tc>
        <w:tc>
          <w:tcPr>
            <w:tcW w:w="1383"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eastAsia" w:ascii="宋体" w:hAnsi="宋体" w:cs="宋体"/>
                <w:b/>
                <w:bCs/>
                <w:sz w:val="21"/>
                <w:szCs w:val="21"/>
              </w:rPr>
            </w:pPr>
            <w:r>
              <w:rPr>
                <w:rFonts w:hint="eastAsia" w:ascii="宋体" w:hAnsi="宋体" w:cs="宋体"/>
                <w:b/>
                <w:bCs/>
                <w:sz w:val="21"/>
                <w:szCs w:val="21"/>
              </w:rPr>
              <w:t>天气状况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2025.4.7</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101.4</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25.3</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45.7</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南风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101.2</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27.1</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45.2</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南风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101.3</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26.9</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46.1</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南风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2.5</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101.3</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23.5</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48.4</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南风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restart"/>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2025.4.8</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2.6</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101.4</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13.2</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45.5</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东风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2.4</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101.3</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15.5</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44.7</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东风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101.3</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18.1</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44.2</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东风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2.7</w:t>
            </w:r>
          </w:p>
        </w:tc>
        <w:tc>
          <w:tcPr>
            <w:tcW w:w="1381"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101.2</w:t>
            </w:r>
          </w:p>
        </w:tc>
        <w:tc>
          <w:tcPr>
            <w:tcW w:w="1382"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16.9</w:t>
            </w:r>
          </w:p>
        </w:tc>
        <w:tc>
          <w:tcPr>
            <w:tcW w:w="1518"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43.6</w:t>
            </w:r>
          </w:p>
        </w:tc>
        <w:tc>
          <w:tcPr>
            <w:tcW w:w="1245"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东风</w:t>
            </w:r>
          </w:p>
        </w:tc>
        <w:tc>
          <w:tcPr>
            <w:tcW w:w="1383"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9"/>
              <w:rPr>
                <w:rFonts w:hint="default"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晴</w:t>
            </w:r>
          </w:p>
        </w:tc>
      </w:tr>
    </w:tbl>
    <w:p>
      <w:pPr>
        <w:jc w:val="center"/>
        <w:rPr>
          <w:rFonts w:hint="eastAsia" w:ascii="宋体" w:hAnsi="宋体" w:cs="宋体"/>
          <w:b/>
          <w:bCs/>
          <w:color w:val="000000"/>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pStyle w:val="11"/>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3"/>
        <w:rPr>
          <w:rFonts w:hint="eastAsia" w:ascii="宋体" w:hAnsi="宋体" w:eastAsia="宋体" w:cs="宋体"/>
          <w:sz w:val="24"/>
          <w:szCs w:val="24"/>
        </w:rPr>
      </w:pPr>
      <w:bookmarkStart w:id="271" w:name="_Toc31201"/>
      <w:r>
        <w:rPr>
          <w:rFonts w:hint="eastAsia" w:ascii="宋体" w:hAnsi="宋体" w:eastAsia="宋体" w:cs="宋体"/>
          <w:sz w:val="24"/>
          <w:szCs w:val="24"/>
        </w:rPr>
        <w:t>9.2.1.3  厂界噪声</w:t>
      </w:r>
      <w:bookmarkEnd w:id="271"/>
    </w:p>
    <w:p>
      <w:pPr>
        <w:pStyle w:val="10"/>
        <w:adjustRightInd w:val="0"/>
        <w:snapToGrid w:val="0"/>
        <w:spacing w:line="360" w:lineRule="auto"/>
        <w:ind w:firstLine="512"/>
        <w:rPr>
          <w:rFonts w:hint="eastAsia" w:ascii="宋体" w:hAnsi="宋体" w:cs="宋体"/>
          <w:kern w:val="0"/>
        </w:rPr>
      </w:pPr>
      <w:r>
        <w:rPr>
          <w:rFonts w:hint="eastAsia" w:ascii="宋体" w:hAnsi="宋体" w:cs="宋体"/>
          <w:kern w:val="0"/>
        </w:rPr>
        <w:t>经监测，</w:t>
      </w:r>
      <w:r>
        <w:rPr>
          <w:rFonts w:hint="eastAsia" w:ascii="宋体" w:hAnsi="宋体" w:cs="宋体"/>
        </w:rPr>
        <w:t>验收监测期间，</w:t>
      </w:r>
      <w:r>
        <w:rPr>
          <w:rFonts w:hint="eastAsia" w:ascii="宋体" w:hAnsi="宋体" w:cs="宋体"/>
          <w:kern w:val="0"/>
        </w:rPr>
        <w:t>厂界</w:t>
      </w:r>
      <w:r>
        <w:rPr>
          <w:rFonts w:hint="eastAsia" w:ascii="宋体" w:hAnsi="宋体" w:cs="宋体"/>
          <w:kern w:val="0"/>
          <w:lang w:val="en-US" w:eastAsia="zh-CN"/>
        </w:rPr>
        <w:t>4</w:t>
      </w:r>
      <w:r>
        <w:rPr>
          <w:rFonts w:hint="eastAsia" w:ascii="宋体" w:hAnsi="宋体" w:cs="宋体"/>
          <w:kern w:val="0"/>
        </w:rPr>
        <w:t>个测点监测结果均符合《工业企业厂界环境噪声排放标准》（GB12348-2008）中的3类标准。具体监测结果与评价见表9.</w:t>
      </w:r>
      <w:r>
        <w:rPr>
          <w:rFonts w:hint="eastAsia" w:ascii="宋体" w:hAnsi="宋体" w:cs="宋体"/>
          <w:kern w:val="0"/>
          <w:lang w:val="en-US" w:eastAsia="zh-CN"/>
        </w:rPr>
        <w:t>8</w:t>
      </w:r>
      <w:r>
        <w:rPr>
          <w:rFonts w:hint="eastAsia" w:ascii="宋体" w:hAnsi="宋体" w:cs="宋体"/>
          <w:kern w:val="0"/>
        </w:rPr>
        <w:t>。</w:t>
      </w:r>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表9.</w:t>
      </w:r>
      <w:r>
        <w:rPr>
          <w:rFonts w:hint="eastAsia" w:ascii="宋体" w:hAnsi="宋体" w:cs="宋体"/>
          <w:b/>
          <w:bCs/>
          <w:color w:val="auto"/>
          <w:lang w:val="en-US" w:eastAsia="zh-CN"/>
        </w:rPr>
        <w:t>8</w:t>
      </w:r>
      <w:r>
        <w:rPr>
          <w:rFonts w:hint="eastAsia" w:ascii="宋体" w:hAnsi="宋体" w:cs="宋体"/>
          <w:b/>
          <w:bCs/>
          <w:color w:val="auto"/>
        </w:rPr>
        <w:t xml:space="preserve">  厂界噪声监测结果统计与评价</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2069"/>
        <w:gridCol w:w="2101"/>
        <w:gridCol w:w="2061"/>
        <w:gridCol w:w="20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Merge w:val="restart"/>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b/>
                <w:bCs/>
                <w:color w:val="000000"/>
                <w:kern w:val="0"/>
                <w:sz w:val="21"/>
                <w:szCs w:val="21"/>
                <w:lang w:bidi="ar"/>
              </w:rPr>
            </w:pPr>
            <w:bookmarkStart w:id="272" w:name="_Toc19989"/>
            <w:bookmarkStart w:id="273" w:name="_Toc27391"/>
            <w:r>
              <w:rPr>
                <w:rFonts w:hint="default" w:ascii="Times New Roman" w:hAnsi="Times New Roman" w:cs="Times New Roman"/>
                <w:b/>
                <w:bCs/>
                <w:color w:val="000000"/>
                <w:kern w:val="0"/>
                <w:sz w:val="21"/>
                <w:szCs w:val="21"/>
                <w:lang w:bidi="ar"/>
              </w:rPr>
              <w:t>测点</w:t>
            </w:r>
          </w:p>
        </w:tc>
        <w:tc>
          <w:tcPr>
            <w:tcW w:w="4170"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color w:val="000000"/>
                <w:kern w:val="0"/>
                <w:sz w:val="21"/>
                <w:szCs w:val="21"/>
                <w:lang w:bidi="ar"/>
              </w:rPr>
              <w:t>昼间dB（A）</w:t>
            </w:r>
          </w:p>
        </w:tc>
        <w:tc>
          <w:tcPr>
            <w:tcW w:w="4140"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color w:val="000000"/>
                <w:kern w:val="0"/>
                <w:sz w:val="21"/>
                <w:szCs w:val="21"/>
                <w:lang w:bidi="ar"/>
              </w:rPr>
              <w:t>夜间dB（A）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Merge w:val="continue"/>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b/>
                <w:bCs/>
                <w:color w:val="000000"/>
                <w:kern w:val="0"/>
                <w:sz w:val="21"/>
                <w:szCs w:val="21"/>
                <w:lang w:bidi="ar"/>
              </w:rPr>
            </w:pPr>
          </w:p>
        </w:tc>
        <w:tc>
          <w:tcPr>
            <w:tcW w:w="2069" w:type="dxa"/>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Times New Roman"/>
                <w:b/>
                <w:bCs/>
                <w:kern w:val="0"/>
                <w:sz w:val="21"/>
                <w:szCs w:val="21"/>
                <w:highlight w:val="none"/>
                <w:lang w:eastAsia="zh-CN" w:bidi="ar"/>
              </w:rPr>
            </w:pPr>
            <w:r>
              <w:rPr>
                <w:rFonts w:hint="eastAsia" w:cs="Times New Roman"/>
                <w:b/>
                <w:bCs/>
                <w:sz w:val="21"/>
                <w:szCs w:val="21"/>
                <w:highlight w:val="none"/>
                <w:lang w:eastAsia="zh-CN"/>
              </w:rPr>
              <w:t>2025年4月7日</w:t>
            </w:r>
          </w:p>
        </w:tc>
        <w:tc>
          <w:tcPr>
            <w:tcW w:w="2101" w:type="dxa"/>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Times New Roman"/>
                <w:b/>
                <w:bCs/>
                <w:kern w:val="0"/>
                <w:sz w:val="21"/>
                <w:szCs w:val="21"/>
                <w:highlight w:val="none"/>
                <w:lang w:eastAsia="zh-CN" w:bidi="ar"/>
              </w:rPr>
            </w:pPr>
            <w:r>
              <w:rPr>
                <w:rFonts w:hint="eastAsia" w:cs="Times New Roman"/>
                <w:b/>
                <w:bCs/>
                <w:sz w:val="21"/>
                <w:szCs w:val="21"/>
                <w:highlight w:val="none"/>
                <w:lang w:eastAsia="zh-CN"/>
              </w:rPr>
              <w:t>2025年4月8日</w:t>
            </w:r>
          </w:p>
        </w:tc>
        <w:tc>
          <w:tcPr>
            <w:tcW w:w="2061"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Times New Roman"/>
                <w:b/>
                <w:bCs/>
                <w:kern w:val="0"/>
                <w:sz w:val="21"/>
                <w:szCs w:val="21"/>
                <w:highlight w:val="none"/>
                <w:lang w:val="en-US" w:eastAsia="zh-CN" w:bidi="ar"/>
              </w:rPr>
            </w:pPr>
            <w:r>
              <w:rPr>
                <w:rFonts w:hint="eastAsia" w:cs="Times New Roman"/>
                <w:b/>
                <w:bCs/>
                <w:sz w:val="21"/>
                <w:szCs w:val="21"/>
                <w:highlight w:val="none"/>
                <w:lang w:eastAsia="zh-CN"/>
              </w:rPr>
              <w:t>2025年4月7日</w:t>
            </w:r>
          </w:p>
        </w:tc>
        <w:tc>
          <w:tcPr>
            <w:tcW w:w="2079" w:type="dxa"/>
            <w:shd w:val="clear" w:color="auto" w:fill="auto"/>
            <w:vAlign w:val="center"/>
          </w:tcPr>
          <w:p>
            <w:pPr>
              <w:keepNext w:val="0"/>
              <w:keepLines w:val="0"/>
              <w:pageBreakBefore w:val="0"/>
              <w:kinsoku/>
              <w:wordWrap/>
              <w:overflowPunct/>
              <w:topLinePunct w:val="0"/>
              <w:autoSpaceDE/>
              <w:autoSpaceDN/>
              <w:bidi w:val="0"/>
              <w:adjustRightInd/>
              <w:snapToGrid/>
              <w:spacing w:line="300" w:lineRule="exact"/>
              <w:jc w:val="center"/>
              <w:rPr>
                <w:rFonts w:hint="eastAsia" w:ascii="Times New Roman" w:hAnsi="Times New Roman" w:eastAsia="宋体" w:cs="Times New Roman"/>
                <w:b/>
                <w:bCs/>
                <w:kern w:val="0"/>
                <w:sz w:val="21"/>
                <w:szCs w:val="21"/>
                <w:highlight w:val="none"/>
                <w:lang w:val="en-US" w:eastAsia="zh-CN" w:bidi="ar"/>
              </w:rPr>
            </w:pPr>
            <w:r>
              <w:rPr>
                <w:rFonts w:hint="eastAsia" w:cs="Times New Roman"/>
                <w:b/>
                <w:bCs/>
                <w:sz w:val="21"/>
                <w:szCs w:val="21"/>
                <w:highlight w:val="none"/>
                <w:lang w:eastAsia="zh-CN"/>
              </w:rPr>
              <w:t>2025年4月8日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Z1</w:t>
            </w:r>
          </w:p>
        </w:tc>
        <w:tc>
          <w:tcPr>
            <w:tcW w:w="206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50</w:t>
            </w:r>
          </w:p>
        </w:tc>
        <w:tc>
          <w:tcPr>
            <w:tcW w:w="21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53</w:t>
            </w:r>
          </w:p>
        </w:tc>
        <w:tc>
          <w:tcPr>
            <w:tcW w:w="206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47</w:t>
            </w:r>
          </w:p>
        </w:tc>
        <w:tc>
          <w:tcPr>
            <w:tcW w:w="20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Z2</w:t>
            </w:r>
          </w:p>
        </w:tc>
        <w:tc>
          <w:tcPr>
            <w:tcW w:w="206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49</w:t>
            </w:r>
          </w:p>
        </w:tc>
        <w:tc>
          <w:tcPr>
            <w:tcW w:w="21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53</w:t>
            </w:r>
          </w:p>
        </w:tc>
        <w:tc>
          <w:tcPr>
            <w:tcW w:w="206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46</w:t>
            </w:r>
          </w:p>
        </w:tc>
        <w:tc>
          <w:tcPr>
            <w:tcW w:w="20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Z3</w:t>
            </w:r>
          </w:p>
        </w:tc>
        <w:tc>
          <w:tcPr>
            <w:tcW w:w="206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59</w:t>
            </w:r>
          </w:p>
        </w:tc>
        <w:tc>
          <w:tcPr>
            <w:tcW w:w="21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59</w:t>
            </w:r>
          </w:p>
        </w:tc>
        <w:tc>
          <w:tcPr>
            <w:tcW w:w="206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48</w:t>
            </w:r>
          </w:p>
        </w:tc>
        <w:tc>
          <w:tcPr>
            <w:tcW w:w="20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Z4</w:t>
            </w:r>
          </w:p>
        </w:tc>
        <w:tc>
          <w:tcPr>
            <w:tcW w:w="206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57</w:t>
            </w:r>
          </w:p>
        </w:tc>
        <w:tc>
          <w:tcPr>
            <w:tcW w:w="210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57</w:t>
            </w:r>
          </w:p>
        </w:tc>
        <w:tc>
          <w:tcPr>
            <w:tcW w:w="206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48</w:t>
            </w:r>
          </w:p>
        </w:tc>
        <w:tc>
          <w:tcPr>
            <w:tcW w:w="2079"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宋体" w:cs="Times New Roman"/>
                <w:color w:val="000000"/>
                <w:kern w:val="0"/>
                <w:sz w:val="21"/>
                <w:szCs w:val="21"/>
                <w:lang w:val="en-US" w:eastAsia="zh-CN" w:bidi="ar"/>
              </w:rPr>
            </w:pPr>
            <w:r>
              <w:rPr>
                <w:rFonts w:hint="eastAsia" w:ascii="Times New Roman" w:hAnsi="Times New Roman" w:eastAsia="宋体" w:cs="Times New Roman"/>
                <w:color w:val="000000"/>
                <w:kern w:val="0"/>
                <w:sz w:val="21"/>
                <w:szCs w:val="21"/>
                <w:lang w:val="en-US" w:eastAsia="zh-CN" w:bidi="ar"/>
              </w:rPr>
              <w:t>48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color w:val="000000"/>
                <w:kern w:val="0"/>
                <w:sz w:val="21"/>
                <w:szCs w:val="21"/>
                <w:lang w:bidi="ar"/>
              </w:rPr>
              <w:t>标准值</w:t>
            </w:r>
          </w:p>
        </w:tc>
        <w:tc>
          <w:tcPr>
            <w:tcW w:w="4170"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≤65</w:t>
            </w:r>
          </w:p>
        </w:tc>
        <w:tc>
          <w:tcPr>
            <w:tcW w:w="4140"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1328" w:type="dxa"/>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b/>
                <w:bCs/>
                <w:color w:val="000000"/>
                <w:kern w:val="0"/>
                <w:sz w:val="21"/>
                <w:szCs w:val="21"/>
                <w:lang w:bidi="ar"/>
              </w:rPr>
            </w:pPr>
            <w:r>
              <w:rPr>
                <w:rFonts w:hint="default" w:ascii="Times New Roman" w:hAnsi="Times New Roman" w:cs="Times New Roman"/>
                <w:b/>
                <w:bCs/>
                <w:color w:val="000000"/>
                <w:kern w:val="0"/>
                <w:sz w:val="21"/>
                <w:szCs w:val="21"/>
                <w:lang w:bidi="ar"/>
              </w:rPr>
              <w:t>评价</w:t>
            </w:r>
          </w:p>
        </w:tc>
        <w:tc>
          <w:tcPr>
            <w:tcW w:w="4170"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达  标</w:t>
            </w:r>
          </w:p>
        </w:tc>
        <w:tc>
          <w:tcPr>
            <w:tcW w:w="4140" w:type="dxa"/>
            <w:gridSpan w:val="2"/>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cs="Times New Roman"/>
                <w:color w:val="000000"/>
                <w:kern w:val="0"/>
                <w:sz w:val="21"/>
                <w:szCs w:val="21"/>
                <w:lang w:bidi="ar"/>
              </w:rPr>
            </w:pPr>
            <w:r>
              <w:rPr>
                <w:rFonts w:hint="default" w:ascii="Times New Roman" w:hAnsi="Times New Roman" w:cs="Times New Roman"/>
                <w:color w:val="000000"/>
                <w:kern w:val="0"/>
                <w:sz w:val="21"/>
                <w:szCs w:val="21"/>
                <w:lang w:bidi="ar"/>
              </w:rPr>
              <w:t>达  标</w:t>
            </w:r>
          </w:p>
        </w:tc>
      </w:tr>
    </w:tbl>
    <w:p>
      <w:pPr>
        <w:pStyle w:val="11"/>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3"/>
        <w:rPr>
          <w:rFonts w:hint="eastAsia" w:ascii="宋体" w:hAnsi="宋体" w:eastAsia="宋体" w:cs="宋体"/>
          <w:sz w:val="24"/>
          <w:szCs w:val="24"/>
        </w:rPr>
      </w:pPr>
      <w:bookmarkStart w:id="274" w:name="_Toc3104"/>
      <w:r>
        <w:rPr>
          <w:rFonts w:hint="eastAsia" w:ascii="宋体" w:hAnsi="宋体" w:eastAsia="宋体" w:cs="宋体"/>
          <w:sz w:val="24"/>
          <w:szCs w:val="24"/>
        </w:rPr>
        <w:t>9.2.1.4  固（液）体废物处置情况检查</w:t>
      </w:r>
      <w:bookmarkEnd w:id="274"/>
    </w:p>
    <w:p>
      <w:pPr>
        <w:pStyle w:val="10"/>
        <w:adjustRightInd w:val="0"/>
        <w:snapToGrid w:val="0"/>
        <w:spacing w:line="360" w:lineRule="auto"/>
        <w:ind w:firstLine="512"/>
        <w:jc w:val="both"/>
        <w:rPr>
          <w:rFonts w:hint="eastAsia" w:ascii="宋体" w:hAnsi="宋体" w:cs="宋体"/>
          <w:kern w:val="0"/>
        </w:rPr>
      </w:pPr>
      <w:r>
        <w:rPr>
          <w:rFonts w:hint="eastAsia" w:ascii="宋体" w:hAnsi="宋体" w:cs="宋体"/>
          <w:kern w:val="0"/>
        </w:rPr>
        <w:t>经检查核实，江苏建农植物保护有限公司有专门的固废收集存储场所，符合《危险废物贮存污染控制标准》（GB18597-20</w:t>
      </w:r>
      <w:r>
        <w:rPr>
          <w:rFonts w:hint="eastAsia" w:ascii="宋体" w:hAnsi="宋体" w:cs="宋体"/>
          <w:kern w:val="0"/>
          <w:lang w:val="en-US" w:eastAsia="zh-CN"/>
        </w:rPr>
        <w:t>23</w:t>
      </w:r>
      <w:r>
        <w:rPr>
          <w:rFonts w:hint="eastAsia" w:ascii="宋体" w:hAnsi="宋体" w:cs="宋体"/>
          <w:kern w:val="0"/>
        </w:rPr>
        <w:t>）、《危险废物收集、贮存、运输技术规范》（HJ2025-2012）、《江苏省固体废物全过程环境监管工作意见》（苏环办[2024]16号）的相关规定，采用砖混结构、水泥地面，可满足“防雨淋、防扬散、防渗漏”的要求；贮存场所地面采取防渗、防漏、防腐措施；危险废物有专人负责管理，危险废物按种类不同分类存放，并建有危险废物进出台账；危险废物贮存场所设有警示标志，各类危险废物有标签识别。</w:t>
      </w:r>
    </w:p>
    <w:p>
      <w:pPr>
        <w:pStyle w:val="10"/>
        <w:adjustRightInd w:val="0"/>
        <w:snapToGrid w:val="0"/>
        <w:spacing w:line="360" w:lineRule="auto"/>
        <w:ind w:firstLine="512"/>
        <w:jc w:val="both"/>
        <w:rPr>
          <w:rFonts w:hint="eastAsia" w:ascii="宋体" w:hAnsi="宋体" w:cs="宋体"/>
          <w:kern w:val="0"/>
        </w:rPr>
      </w:pPr>
      <w:r>
        <w:rPr>
          <w:rFonts w:hint="eastAsia" w:ascii="宋体" w:hAnsi="宋体" w:cs="宋体"/>
          <w:kern w:val="0"/>
        </w:rPr>
        <w:t>根据现场核查结果、结合企业提供的固废台账，本次验收项目产生的</w:t>
      </w:r>
      <w:r>
        <w:rPr>
          <w:rFonts w:hint="eastAsia" w:ascii="宋体" w:hAnsi="宋体" w:cs="宋体"/>
          <w:kern w:val="0"/>
          <w:lang w:eastAsia="zh-CN"/>
        </w:rPr>
        <w:t>生活垃圾为一般工业废物，由环卫部门清运处置。滤渣、有机废液（包括蒸馏残液、离心废液、冷凝液、母液）、废石蜡油、废水处理污泥、废盐、废液、树脂脱附液、废树脂、废包装物为危险废物，委托有资质单位定期转移处置</w:t>
      </w:r>
      <w:r>
        <w:rPr>
          <w:rFonts w:hint="eastAsia" w:ascii="宋体" w:hAnsi="宋体" w:cs="宋体"/>
          <w:kern w:val="0"/>
        </w:rPr>
        <w:t>。</w:t>
      </w:r>
    </w:p>
    <w:p>
      <w:pPr>
        <w:pStyle w:val="10"/>
        <w:adjustRightInd w:val="0"/>
        <w:snapToGrid w:val="0"/>
        <w:spacing w:line="360" w:lineRule="auto"/>
        <w:ind w:firstLine="512"/>
        <w:jc w:val="both"/>
        <w:rPr>
          <w:rFonts w:hint="eastAsia" w:ascii="宋体" w:hAnsi="宋体" w:cs="宋体"/>
        </w:rPr>
      </w:pPr>
      <w:r>
        <w:rPr>
          <w:rFonts w:hint="eastAsia" w:ascii="宋体" w:hAnsi="宋体" w:cs="宋体"/>
          <w:kern w:val="0"/>
        </w:rPr>
        <w:t>本次验收项目调试运行期间固（液）体废物具体处置情况见表</w:t>
      </w:r>
      <w:r>
        <w:rPr>
          <w:rFonts w:hint="eastAsia" w:ascii="宋体" w:hAnsi="宋体" w:cs="宋体"/>
        </w:rPr>
        <w:t>9.</w:t>
      </w:r>
      <w:r>
        <w:rPr>
          <w:rFonts w:hint="eastAsia" w:ascii="宋体" w:hAnsi="宋体" w:cs="宋体"/>
          <w:lang w:val="en-US" w:eastAsia="zh-CN"/>
        </w:rPr>
        <w:t>9</w:t>
      </w:r>
      <w:r>
        <w:rPr>
          <w:rFonts w:hint="eastAsia" w:ascii="宋体" w:hAnsi="宋体" w:cs="宋体"/>
        </w:rPr>
        <w:t>。</w:t>
      </w:r>
    </w:p>
    <w:p>
      <w:pPr>
        <w:adjustRightInd w:val="0"/>
        <w:snapToGrid w:val="0"/>
        <w:spacing w:line="360" w:lineRule="auto"/>
        <w:jc w:val="center"/>
        <w:rPr>
          <w:rFonts w:hint="eastAsia" w:ascii="宋体" w:hAnsi="宋体" w:cs="宋体"/>
          <w:b/>
          <w:bCs/>
          <w:color w:val="auto"/>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adjustRightInd w:val="0"/>
        <w:snapToGrid w:val="0"/>
        <w:spacing w:line="360" w:lineRule="auto"/>
        <w:jc w:val="center"/>
        <w:rPr>
          <w:rFonts w:hint="eastAsia" w:ascii="宋体" w:hAnsi="宋体" w:cs="宋体"/>
          <w:b/>
          <w:bCs/>
          <w:color w:val="FF0000"/>
        </w:rPr>
      </w:pPr>
      <w:r>
        <w:rPr>
          <w:rFonts w:hint="eastAsia" w:ascii="宋体" w:hAnsi="宋体" w:cs="宋体"/>
          <w:b/>
          <w:bCs/>
          <w:color w:val="auto"/>
        </w:rPr>
        <w:t>表9.</w:t>
      </w:r>
      <w:r>
        <w:rPr>
          <w:rFonts w:hint="eastAsia" w:ascii="宋体" w:hAnsi="宋体" w:cs="宋体"/>
          <w:b/>
          <w:bCs/>
          <w:color w:val="auto"/>
          <w:lang w:val="en-US" w:eastAsia="zh-CN"/>
        </w:rPr>
        <w:t>9</w:t>
      </w:r>
      <w:r>
        <w:rPr>
          <w:rFonts w:hint="eastAsia" w:ascii="宋体" w:hAnsi="宋体" w:cs="宋体"/>
          <w:b/>
          <w:bCs/>
          <w:color w:val="auto"/>
        </w:rPr>
        <w:t xml:space="preserve">  本次验收项目副产品、固（液）体废物产生和治理情况表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510"/>
        <w:gridCol w:w="1006"/>
        <w:gridCol w:w="1374"/>
        <w:gridCol w:w="1317"/>
        <w:gridCol w:w="1391"/>
        <w:gridCol w:w="1284"/>
        <w:gridCol w:w="275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bCs w:val="0"/>
                <w:sz w:val="21"/>
                <w:szCs w:val="21"/>
              </w:rPr>
            </w:pPr>
            <w:r>
              <w:rPr>
                <w:rFonts w:hint="eastAsia" w:ascii="Times New Roman" w:hAnsi="Times New Roman" w:eastAsia="宋体" w:cs="Times New Roman"/>
                <w:b/>
                <w:bCs w:val="0"/>
                <w:sz w:val="21"/>
                <w:szCs w:val="21"/>
              </w:rPr>
              <w:t>类别</w:t>
            </w:r>
          </w:p>
        </w:tc>
        <w:tc>
          <w:tcPr>
            <w:tcW w:w="100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bCs w:val="0"/>
                <w:sz w:val="21"/>
                <w:szCs w:val="21"/>
              </w:rPr>
            </w:pPr>
            <w:r>
              <w:rPr>
                <w:rFonts w:hint="eastAsia" w:ascii="Times New Roman" w:hAnsi="Times New Roman" w:eastAsia="宋体" w:cs="Times New Roman"/>
                <w:b/>
                <w:bCs w:val="0"/>
                <w:sz w:val="21"/>
                <w:szCs w:val="21"/>
              </w:rPr>
              <w:t>名称</w:t>
            </w:r>
          </w:p>
        </w:tc>
        <w:tc>
          <w:tcPr>
            <w:tcW w:w="137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bCs w:val="0"/>
                <w:sz w:val="21"/>
                <w:szCs w:val="21"/>
                <w:highlight w:val="none"/>
              </w:rPr>
            </w:pPr>
            <w:r>
              <w:rPr>
                <w:rFonts w:hint="eastAsia" w:ascii="Times New Roman" w:hAnsi="Times New Roman" w:eastAsia="宋体" w:cs="Times New Roman"/>
                <w:b/>
                <w:bCs w:val="0"/>
                <w:sz w:val="21"/>
                <w:szCs w:val="21"/>
                <w:highlight w:val="none"/>
              </w:rPr>
              <w:t>废物代码</w:t>
            </w:r>
          </w:p>
        </w:tc>
        <w:tc>
          <w:tcPr>
            <w:tcW w:w="1317"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bCs w:val="0"/>
                <w:sz w:val="21"/>
                <w:szCs w:val="21"/>
                <w:highlight w:val="none"/>
              </w:rPr>
            </w:pPr>
            <w:r>
              <w:rPr>
                <w:rFonts w:hint="eastAsia" w:ascii="Times New Roman" w:hAnsi="Times New Roman" w:eastAsia="宋体" w:cs="Times New Roman"/>
                <w:b/>
                <w:bCs w:val="0"/>
                <w:sz w:val="21"/>
                <w:szCs w:val="21"/>
                <w:highlight w:val="none"/>
                <w:lang w:eastAsia="zh-CN"/>
              </w:rPr>
              <w:t>预测</w:t>
            </w:r>
            <w:r>
              <w:rPr>
                <w:rFonts w:hint="eastAsia" w:ascii="Times New Roman" w:hAnsi="Times New Roman" w:eastAsia="宋体" w:cs="Times New Roman"/>
                <w:b/>
                <w:bCs w:val="0"/>
                <w:sz w:val="21"/>
                <w:szCs w:val="21"/>
                <w:highlight w:val="none"/>
              </w:rPr>
              <w:t>产生量 (t)</w:t>
            </w:r>
          </w:p>
        </w:tc>
        <w:tc>
          <w:tcPr>
            <w:tcW w:w="1391"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bCs w:val="0"/>
                <w:sz w:val="21"/>
                <w:szCs w:val="21"/>
              </w:rPr>
            </w:pPr>
            <w:r>
              <w:rPr>
                <w:rFonts w:hint="eastAsia" w:ascii="Times New Roman" w:hAnsi="Times New Roman" w:eastAsia="宋体" w:cs="Times New Roman"/>
                <w:b/>
                <w:bCs w:val="0"/>
                <w:sz w:val="21"/>
                <w:szCs w:val="21"/>
              </w:rPr>
              <w:t>环评要求处理方式</w:t>
            </w:r>
          </w:p>
        </w:tc>
        <w:tc>
          <w:tcPr>
            <w:tcW w:w="1284"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bCs w:val="0"/>
                <w:sz w:val="21"/>
                <w:szCs w:val="21"/>
              </w:rPr>
            </w:pPr>
            <w:r>
              <w:rPr>
                <w:rFonts w:hint="eastAsia" w:ascii="Times New Roman" w:hAnsi="Times New Roman" w:eastAsia="宋体" w:cs="Times New Roman"/>
                <w:b/>
                <w:bCs w:val="0"/>
                <w:sz w:val="21"/>
                <w:szCs w:val="21"/>
                <w:lang w:eastAsia="zh-CN"/>
              </w:rPr>
              <w:t>实际</w:t>
            </w:r>
            <w:r>
              <w:rPr>
                <w:rFonts w:hint="eastAsia" w:ascii="Times New Roman" w:hAnsi="Times New Roman" w:eastAsia="宋体" w:cs="Times New Roman"/>
                <w:b/>
                <w:bCs w:val="0"/>
                <w:sz w:val="21"/>
                <w:szCs w:val="21"/>
              </w:rPr>
              <w:t>产生量 (t)</w:t>
            </w:r>
          </w:p>
        </w:tc>
        <w:tc>
          <w:tcPr>
            <w:tcW w:w="2756" w:type="dxa"/>
            <w:tcBorders>
              <w:tl2br w:val="nil"/>
              <w:tr2bl w:val="nil"/>
            </w:tcBorders>
            <w:vAlign w:val="center"/>
          </w:tcPr>
          <w:p>
            <w:pPr>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bCs w:val="0"/>
                <w:sz w:val="21"/>
                <w:szCs w:val="21"/>
              </w:rPr>
            </w:pPr>
            <w:r>
              <w:rPr>
                <w:rFonts w:hint="eastAsia" w:ascii="Times New Roman" w:hAnsi="Times New Roman" w:eastAsia="宋体" w:cs="Times New Roman"/>
                <w:b/>
                <w:bCs w:val="0"/>
                <w:sz w:val="21"/>
                <w:szCs w:val="21"/>
              </w:rPr>
              <w:t>实际处理方式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1</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滤渣</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9.139 </w:t>
            </w:r>
          </w:p>
        </w:tc>
        <w:tc>
          <w:tcPr>
            <w:tcW w:w="1391"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委托有资质单位处置</w:t>
            </w: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8.2</w:t>
            </w:r>
          </w:p>
        </w:tc>
        <w:tc>
          <w:tcPr>
            <w:tcW w:w="27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委托光大环保（盐城）固废处置有限公司处置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蒸馏残液</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7.788 </w:t>
            </w:r>
          </w:p>
        </w:tc>
        <w:tc>
          <w:tcPr>
            <w:tcW w:w="1391" w:type="dxa"/>
            <w:vMerge w:val="continue"/>
            <w:tcBorders>
              <w:tl2br w:val="nil"/>
              <w:tr2bl w:val="nil"/>
            </w:tcBorders>
            <w:vAlign w:val="center"/>
          </w:tcPr>
          <w:p>
            <w:pPr>
              <w:pStyle w:val="33"/>
              <w:keepNext w:val="0"/>
              <w:keepLines w:val="0"/>
              <w:pageBreakBefore w:val="0"/>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1.585</w:t>
            </w:r>
          </w:p>
        </w:tc>
        <w:tc>
          <w:tcPr>
            <w:tcW w:w="275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委托光大绿色危废处置（盐城）有限公司处置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3</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离心废液</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11.497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9.146</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4</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冷凝液</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1.101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0.832</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5</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离心母液</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0.491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0.454</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6</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废石蜡油</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HW08</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900-249-08</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0.797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0.705</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7</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废水处理污泥</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263-011-04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0.893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0.862</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8</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废盐</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12.624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9.84</w:t>
            </w:r>
          </w:p>
        </w:tc>
        <w:tc>
          <w:tcPr>
            <w:tcW w:w="27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委托光大环保（盐城）固废处置有限公司处置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9</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废液</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6.526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5.48</w:t>
            </w:r>
          </w:p>
        </w:tc>
        <w:tc>
          <w:tcPr>
            <w:tcW w:w="2756" w:type="dxa"/>
            <w:vMerge w:val="restart"/>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委托光大绿色危废处置（盐城）有限公司处置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10</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树脂脱附液</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263-008-04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0.543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0.653</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11</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废树脂</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263-010-04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0.125</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（三年一换）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暂无</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12</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废包装物</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HW04</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900-003-04</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0.083 </w:t>
            </w:r>
          </w:p>
        </w:tc>
        <w:tc>
          <w:tcPr>
            <w:tcW w:w="1391"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暂无</w:t>
            </w:r>
          </w:p>
        </w:tc>
        <w:tc>
          <w:tcPr>
            <w:tcW w:w="2756" w:type="dxa"/>
            <w:vMerge w:val="continue"/>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510"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13</w:t>
            </w:r>
          </w:p>
        </w:tc>
        <w:tc>
          <w:tcPr>
            <w:tcW w:w="100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生活垃圾</w:t>
            </w:r>
          </w:p>
        </w:tc>
        <w:tc>
          <w:tcPr>
            <w:tcW w:w="137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99</w:t>
            </w:r>
          </w:p>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263-001-99</w:t>
            </w:r>
          </w:p>
        </w:tc>
        <w:tc>
          <w:tcPr>
            <w:tcW w:w="1317"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 xml:space="preserve">0.499 </w:t>
            </w:r>
          </w:p>
        </w:tc>
        <w:tc>
          <w:tcPr>
            <w:tcW w:w="1391"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highlight w:val="yellow"/>
              </w:rPr>
            </w:pPr>
            <w:r>
              <w:rPr>
                <w:rFonts w:hint="eastAsia" w:ascii="Times New Roman" w:hAnsi="Times New Roman" w:eastAsia="宋体" w:cs="Times New Roman"/>
                <w:b w:val="0"/>
                <w:sz w:val="21"/>
                <w:szCs w:val="21"/>
              </w:rPr>
              <w:t>环卫部门清运</w:t>
            </w:r>
          </w:p>
        </w:tc>
        <w:tc>
          <w:tcPr>
            <w:tcW w:w="1284"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0.1</w:t>
            </w:r>
          </w:p>
        </w:tc>
        <w:tc>
          <w:tcPr>
            <w:tcW w:w="2756" w:type="dxa"/>
            <w:tcBorders>
              <w:tl2br w:val="nil"/>
              <w:tr2bl w:val="nil"/>
            </w:tcBorders>
            <w:vAlign w:val="center"/>
          </w:tcPr>
          <w:p>
            <w:pPr>
              <w:keepNext w:val="0"/>
              <w:keepLines w:val="0"/>
              <w:pageBreakBefore w:val="0"/>
              <w:widowControl/>
              <w:kinsoku/>
              <w:wordWrap/>
              <w:overflowPunct/>
              <w:topLinePunct w:val="0"/>
              <w:autoSpaceDE/>
              <w:autoSpaceDN/>
              <w:bidi w:val="0"/>
              <w:adjustRightInd/>
              <w:snapToGrid/>
              <w:spacing w:line="300" w:lineRule="exact"/>
              <w:jc w:val="center"/>
              <w:textAlignment w:val="auto"/>
              <w:outlineLvl w:val="9"/>
              <w:rPr>
                <w:rFonts w:hint="eastAsia" w:ascii="Times New Roman" w:hAnsi="Times New Roman" w:eastAsia="宋体" w:cs="Times New Roman"/>
                <w:b w:val="0"/>
                <w:sz w:val="21"/>
                <w:szCs w:val="21"/>
                <w:lang w:val="en-US" w:eastAsia="zh-CN"/>
              </w:rPr>
            </w:pPr>
            <w:r>
              <w:rPr>
                <w:rFonts w:hint="eastAsia" w:ascii="Times New Roman" w:hAnsi="Times New Roman" w:eastAsia="宋体" w:cs="Times New Roman"/>
                <w:b w:val="0"/>
                <w:sz w:val="21"/>
                <w:szCs w:val="21"/>
                <w:lang w:val="en-US" w:eastAsia="zh-CN"/>
              </w:rPr>
              <w:t>环卫部门清运</w:t>
            </w:r>
          </w:p>
        </w:tc>
      </w:tr>
    </w:tbl>
    <w:p>
      <w:pPr>
        <w:keepNext w:val="0"/>
        <w:keepLines w:val="0"/>
        <w:pageBreakBefore w:val="0"/>
        <w:widowControl w:val="0"/>
        <w:kinsoku/>
        <w:wordWrap/>
        <w:overflowPunct/>
        <w:topLinePunct w:val="0"/>
        <w:autoSpaceDE/>
        <w:autoSpaceDN/>
        <w:bidi w:val="0"/>
        <w:adjustRightInd/>
        <w:snapToGrid/>
        <w:spacing w:line="300" w:lineRule="exact"/>
        <w:jc w:val="both"/>
        <w:textAlignment w:val="auto"/>
        <w:outlineLvl w:val="9"/>
        <w:rPr>
          <w:rFonts w:hint="default" w:ascii="Times New Roman" w:hAnsi="Times New Roman" w:eastAsia="宋体" w:cs="Times New Roman"/>
          <w:b/>
          <w:bCs/>
          <w:color w:val="auto"/>
          <w:kern w:val="2"/>
          <w:sz w:val="21"/>
          <w:szCs w:val="21"/>
          <w:highlight w:val="none"/>
          <w:lang w:val="en-US" w:eastAsia="zh-CN" w:bidi="ar-SA"/>
        </w:rPr>
      </w:pPr>
      <w:r>
        <w:rPr>
          <w:rFonts w:hint="eastAsia" w:ascii="Times New Roman" w:hAnsi="Times New Roman" w:eastAsia="宋体" w:cs="Times New Roman"/>
          <w:b/>
          <w:bCs/>
          <w:color w:val="auto"/>
          <w:kern w:val="2"/>
          <w:sz w:val="21"/>
          <w:szCs w:val="21"/>
          <w:highlight w:val="none"/>
          <w:lang w:val="en-US" w:eastAsia="zh-CN" w:bidi="ar-SA"/>
        </w:rPr>
        <w:t>注：本次验收项目固（液）体废物产生量统计周期为2025年1月-2025年4月，按产品实际产量/环评设计年产量来推算固废预测产生量。</w:t>
      </w:r>
    </w:p>
    <w:p>
      <w:pPr>
        <w:pStyle w:val="11"/>
        <w:adjustRightInd w:val="0"/>
        <w:snapToGrid w:val="0"/>
        <w:spacing w:before="0" w:after="0" w:line="360" w:lineRule="auto"/>
        <w:rPr>
          <w:rFonts w:hint="eastAsia" w:ascii="宋体" w:hAnsi="宋体" w:eastAsia="宋体" w:cs="宋体"/>
          <w:color w:val="auto"/>
          <w:sz w:val="24"/>
          <w:szCs w:val="24"/>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bookmarkStart w:id="275" w:name="_Toc24811"/>
    </w:p>
    <w:p>
      <w:pPr>
        <w:pStyle w:val="11"/>
        <w:adjustRightInd w:val="0"/>
        <w:snapToGrid w:val="0"/>
        <w:spacing w:before="0" w:after="0"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9.2.1.5  污染物排放总量核算</w:t>
      </w:r>
      <w:bookmarkEnd w:id="272"/>
      <w:bookmarkEnd w:id="273"/>
      <w:bookmarkEnd w:id="275"/>
    </w:p>
    <w:p>
      <w:pPr>
        <w:pStyle w:val="10"/>
        <w:adjustRightInd w:val="0"/>
        <w:snapToGrid w:val="0"/>
        <w:spacing w:line="360" w:lineRule="auto"/>
        <w:ind w:firstLine="512"/>
        <w:jc w:val="both"/>
        <w:rPr>
          <w:rFonts w:hint="eastAsia" w:ascii="宋体" w:hAnsi="宋体" w:cs="宋体"/>
          <w:kern w:val="0"/>
        </w:rPr>
      </w:pPr>
      <w:r>
        <w:rPr>
          <w:rFonts w:hint="eastAsia" w:ascii="宋体" w:hAnsi="宋体" w:cs="宋体"/>
          <w:kern w:val="0"/>
        </w:rPr>
        <w:t>验收监测期间，江苏建农植物保护有限公司</w:t>
      </w:r>
      <w:r>
        <w:rPr>
          <w:rFonts w:hint="eastAsia" w:ascii="宋体" w:hAnsi="宋体" w:cs="宋体"/>
          <w:kern w:val="0"/>
          <w:lang w:eastAsia="zh-CN"/>
        </w:rPr>
        <w:t>年产500吨三氟咪啶酰胺原药、200吨吡唑醚菌酯原药、100吨4%1-甲基环丙烯粉剂、100吨0.03%1-甲基环丙烯粉剂</w:t>
      </w:r>
      <w:r>
        <w:rPr>
          <w:rFonts w:hint="eastAsia" w:ascii="宋体" w:hAnsi="宋体" w:cs="宋体"/>
          <w:kern w:val="0"/>
        </w:rPr>
        <w:t>废水、废气污染物年排放总量满足盐城市生态环境局环评批复中总量控制指标要求。详见表9.1</w:t>
      </w:r>
      <w:r>
        <w:rPr>
          <w:rFonts w:hint="eastAsia" w:ascii="宋体" w:hAnsi="宋体" w:cs="宋体"/>
          <w:kern w:val="0"/>
          <w:lang w:val="en-US" w:eastAsia="zh-CN"/>
        </w:rPr>
        <w:t>0</w:t>
      </w:r>
      <w:r>
        <w:rPr>
          <w:rFonts w:hint="eastAsia" w:ascii="宋体" w:hAnsi="宋体" w:cs="宋体"/>
          <w:kern w:val="0"/>
        </w:rPr>
        <w:t>。</w:t>
      </w:r>
    </w:p>
    <w:p>
      <w:pPr>
        <w:adjustRightInd w:val="0"/>
        <w:snapToGrid w:val="0"/>
        <w:spacing w:line="360" w:lineRule="auto"/>
        <w:jc w:val="center"/>
        <w:rPr>
          <w:rFonts w:hint="eastAsia" w:ascii="宋体" w:hAnsi="宋体" w:cs="宋体"/>
          <w:b/>
          <w:bCs/>
          <w:color w:val="auto"/>
        </w:rPr>
      </w:pPr>
      <w:r>
        <w:rPr>
          <w:rFonts w:hint="eastAsia" w:ascii="宋体" w:hAnsi="宋体" w:cs="宋体"/>
          <w:b/>
          <w:bCs/>
          <w:color w:val="auto"/>
        </w:rPr>
        <w:t>表9.1</w:t>
      </w:r>
      <w:r>
        <w:rPr>
          <w:rFonts w:hint="eastAsia" w:ascii="宋体" w:hAnsi="宋体" w:cs="宋体"/>
          <w:b/>
          <w:bCs/>
          <w:color w:val="auto"/>
          <w:lang w:val="en-US" w:eastAsia="zh-CN"/>
        </w:rPr>
        <w:t>0</w:t>
      </w:r>
      <w:r>
        <w:rPr>
          <w:rFonts w:hint="eastAsia" w:ascii="宋体" w:hAnsi="宋体" w:cs="宋体"/>
          <w:b/>
          <w:bCs/>
          <w:color w:val="auto"/>
        </w:rPr>
        <w:t xml:space="preserve">  本次验收项目污染物排放总量与控制指标对照表</w:t>
      </w:r>
    </w:p>
    <w:tbl>
      <w:tblPr>
        <w:tblStyle w:val="30"/>
        <w:tblW w:w="96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299"/>
        <w:gridCol w:w="1395"/>
        <w:gridCol w:w="1977"/>
        <w:gridCol w:w="1977"/>
        <w:gridCol w:w="1977"/>
        <w:gridCol w:w="10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tcMar>
              <w:top w:w="15" w:type="dxa"/>
              <w:left w:w="15" w:type="dxa"/>
              <w:bottom w:w="0" w:type="dxa"/>
              <w:right w:w="15" w:type="dxa"/>
            </w:tcMar>
            <w:vAlign w:val="center"/>
          </w:tcPr>
          <w:p>
            <w:pPr>
              <w:spacing w:line="300" w:lineRule="exact"/>
              <w:jc w:val="center"/>
              <w:rPr>
                <w:rFonts w:hint="eastAsia" w:ascii="宋体" w:hAnsi="宋体" w:cs="宋体"/>
                <w:b/>
                <w:bCs/>
                <w:color w:val="000000"/>
                <w:sz w:val="21"/>
                <w:szCs w:val="21"/>
              </w:rPr>
            </w:pPr>
            <w:r>
              <w:rPr>
                <w:rFonts w:hint="eastAsia" w:ascii="宋体" w:hAnsi="宋体" w:cs="宋体"/>
                <w:b/>
                <w:bCs/>
                <w:color w:val="000000"/>
                <w:sz w:val="21"/>
                <w:szCs w:val="21"/>
              </w:rPr>
              <w:t>类别</w:t>
            </w:r>
          </w:p>
        </w:tc>
        <w:tc>
          <w:tcPr>
            <w:tcW w:w="1395" w:type="dxa"/>
            <w:tcMar>
              <w:top w:w="15" w:type="dxa"/>
              <w:left w:w="15" w:type="dxa"/>
              <w:bottom w:w="0" w:type="dxa"/>
              <w:right w:w="15" w:type="dxa"/>
            </w:tcMar>
            <w:vAlign w:val="center"/>
          </w:tcPr>
          <w:p>
            <w:pPr>
              <w:spacing w:line="300" w:lineRule="exact"/>
              <w:jc w:val="center"/>
              <w:rPr>
                <w:rFonts w:hint="eastAsia" w:ascii="宋体" w:hAnsi="宋体" w:cs="宋体"/>
                <w:b/>
                <w:bCs/>
                <w:color w:val="000000"/>
                <w:sz w:val="21"/>
                <w:szCs w:val="21"/>
              </w:rPr>
            </w:pPr>
            <w:r>
              <w:rPr>
                <w:rFonts w:hint="eastAsia" w:ascii="宋体" w:hAnsi="宋体" w:cs="宋体"/>
                <w:b/>
                <w:bCs/>
                <w:color w:val="000000"/>
                <w:sz w:val="21"/>
                <w:szCs w:val="21"/>
              </w:rPr>
              <w:t>污染物</w:t>
            </w:r>
          </w:p>
        </w:tc>
        <w:tc>
          <w:tcPr>
            <w:tcW w:w="1977" w:type="dxa"/>
            <w:tcMar>
              <w:top w:w="15" w:type="dxa"/>
              <w:left w:w="15" w:type="dxa"/>
              <w:bottom w:w="0" w:type="dxa"/>
              <w:right w:w="15" w:type="dxa"/>
            </w:tcMar>
            <w:vAlign w:val="center"/>
          </w:tcPr>
          <w:p>
            <w:pPr>
              <w:spacing w:line="300" w:lineRule="exact"/>
              <w:jc w:val="center"/>
              <w:rPr>
                <w:rFonts w:hint="eastAsia" w:ascii="宋体" w:hAnsi="宋体" w:cs="宋体"/>
                <w:b/>
                <w:bCs/>
                <w:color w:val="000000"/>
                <w:sz w:val="21"/>
                <w:szCs w:val="21"/>
              </w:rPr>
            </w:pPr>
            <w:r>
              <w:rPr>
                <w:rFonts w:hint="eastAsia" w:ascii="宋体" w:hAnsi="宋体" w:cs="宋体"/>
                <w:b/>
                <w:bCs/>
                <w:color w:val="000000"/>
                <w:sz w:val="21"/>
                <w:szCs w:val="21"/>
              </w:rPr>
              <w:t>本次验收项目总量指标（t/a）</w:t>
            </w:r>
          </w:p>
        </w:tc>
        <w:tc>
          <w:tcPr>
            <w:tcW w:w="1977" w:type="dxa"/>
            <w:vAlign w:val="center"/>
          </w:tcPr>
          <w:p>
            <w:pPr>
              <w:spacing w:line="300" w:lineRule="exact"/>
              <w:jc w:val="center"/>
              <w:rPr>
                <w:rFonts w:hint="eastAsia" w:ascii="宋体" w:hAnsi="宋体" w:cs="宋体"/>
                <w:b/>
                <w:bCs/>
                <w:color w:val="000000"/>
                <w:sz w:val="21"/>
                <w:szCs w:val="21"/>
              </w:rPr>
            </w:pPr>
            <w:r>
              <w:rPr>
                <w:rFonts w:hint="eastAsia" w:ascii="宋体" w:hAnsi="宋体" w:cs="宋体"/>
                <w:b/>
                <w:bCs/>
                <w:color w:val="000000"/>
                <w:sz w:val="21"/>
                <w:szCs w:val="21"/>
              </w:rPr>
              <w:t>本次验收监测测算年排放量（t/a）</w:t>
            </w:r>
          </w:p>
        </w:tc>
        <w:tc>
          <w:tcPr>
            <w:tcW w:w="1977" w:type="dxa"/>
            <w:vAlign w:val="center"/>
          </w:tcPr>
          <w:p>
            <w:pPr>
              <w:spacing w:line="300" w:lineRule="exact"/>
              <w:jc w:val="center"/>
              <w:rPr>
                <w:rFonts w:hint="eastAsia" w:ascii="宋体" w:hAnsi="宋体" w:cs="宋体"/>
                <w:b/>
                <w:bCs/>
                <w:color w:val="000000"/>
                <w:sz w:val="21"/>
                <w:szCs w:val="21"/>
              </w:rPr>
            </w:pPr>
            <w:r>
              <w:rPr>
                <w:rFonts w:hint="eastAsia" w:ascii="宋体" w:hAnsi="宋体" w:cs="宋体"/>
                <w:b/>
                <w:bCs/>
                <w:color w:val="000000"/>
                <w:sz w:val="21"/>
                <w:szCs w:val="21"/>
              </w:rPr>
              <w:t>满负荷测算年排放量（t/a）</w:t>
            </w:r>
          </w:p>
        </w:tc>
        <w:tc>
          <w:tcPr>
            <w:tcW w:w="1013" w:type="dxa"/>
            <w:vAlign w:val="center"/>
          </w:tcPr>
          <w:p>
            <w:pPr>
              <w:spacing w:line="300" w:lineRule="exact"/>
              <w:jc w:val="center"/>
              <w:rPr>
                <w:rFonts w:hint="eastAsia" w:ascii="宋体" w:hAnsi="宋体" w:cs="宋体"/>
                <w:b/>
                <w:bCs/>
                <w:color w:val="000000"/>
                <w:sz w:val="21"/>
                <w:szCs w:val="21"/>
              </w:rPr>
            </w:pPr>
            <w:r>
              <w:rPr>
                <w:rFonts w:hint="eastAsia" w:ascii="宋体" w:hAnsi="宋体" w:cs="宋体"/>
                <w:b/>
                <w:bCs/>
                <w:color w:val="000000"/>
                <w:sz w:val="21"/>
                <w:szCs w:val="21"/>
              </w:rPr>
              <w:t>评价结果</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restart"/>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大气污染物</w:t>
            </w: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颗粒物</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0.014</w:t>
            </w:r>
          </w:p>
        </w:tc>
        <w:tc>
          <w:tcPr>
            <w:tcW w:w="1977" w:type="dxa"/>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0.007</w:t>
            </w:r>
          </w:p>
        </w:tc>
        <w:tc>
          <w:tcPr>
            <w:tcW w:w="1977" w:type="dxa"/>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0.014</w:t>
            </w:r>
          </w:p>
        </w:tc>
        <w:tc>
          <w:tcPr>
            <w:tcW w:w="1013" w:type="dxa"/>
            <w:vAlign w:val="center"/>
          </w:tcPr>
          <w:p>
            <w:pPr>
              <w:spacing w:line="300" w:lineRule="exact"/>
              <w:jc w:val="center"/>
              <w:rPr>
                <w:rFonts w:hint="eastAsia" w:ascii="宋体" w:hAnsi="宋体" w:cs="宋体"/>
                <w:sz w:val="21"/>
                <w:szCs w:val="21"/>
              </w:rPr>
            </w:pPr>
            <w:r>
              <w:rPr>
                <w:rFonts w:hint="eastAsia" w:ascii="宋体" w:hAnsi="宋体" w:cs="宋体"/>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二氧化硫</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0.036</w:t>
            </w:r>
          </w:p>
        </w:tc>
        <w:tc>
          <w:tcPr>
            <w:tcW w:w="1977" w:type="dxa"/>
            <w:vAlign w:val="center"/>
          </w:tcPr>
          <w:p>
            <w:pPr>
              <w:keepNext w:val="0"/>
              <w:keepLines w:val="0"/>
              <w:widowControl/>
              <w:suppressLineNumbers w:val="0"/>
              <w:jc w:val="center"/>
              <w:textAlignment w:val="center"/>
              <w:rPr>
                <w:rFonts w:hint="default" w:ascii="宋体" w:hAnsi="宋体" w:cs="宋体"/>
                <w:sz w:val="21"/>
                <w:szCs w:val="21"/>
                <w:lang w:val="en-US"/>
              </w:rPr>
            </w:pPr>
            <w:r>
              <w:rPr>
                <w:rFonts w:hint="eastAsia" w:asciiTheme="minorEastAsia" w:hAnsiTheme="minorEastAsia" w:eastAsiaTheme="minorEastAsia" w:cstheme="minorEastAsia"/>
                <w:b w:val="0"/>
                <w:bCs w:val="0"/>
                <w:sz w:val="21"/>
                <w:szCs w:val="21"/>
                <w:highlight w:val="none"/>
                <w:lang w:val="en-US" w:eastAsia="zh-CN"/>
              </w:rPr>
              <w:t>0.018</w:t>
            </w:r>
          </w:p>
        </w:tc>
        <w:tc>
          <w:tcPr>
            <w:tcW w:w="1977" w:type="dxa"/>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0.036</w:t>
            </w:r>
          </w:p>
        </w:tc>
        <w:tc>
          <w:tcPr>
            <w:tcW w:w="1013" w:type="dxa"/>
            <w:vAlign w:val="center"/>
          </w:tcPr>
          <w:p>
            <w:pPr>
              <w:spacing w:line="300" w:lineRule="exact"/>
              <w:jc w:val="center"/>
              <w:rPr>
                <w:rFonts w:hint="eastAsia" w:ascii="宋体" w:hAnsi="宋体" w:cs="宋体"/>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氯化氢</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0.058</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0.025</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0.028</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吡啶类</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0.113</w:t>
            </w:r>
          </w:p>
        </w:tc>
        <w:tc>
          <w:tcPr>
            <w:tcW w:w="1977"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0.007</w:t>
            </w:r>
          </w:p>
        </w:tc>
        <w:tc>
          <w:tcPr>
            <w:tcW w:w="1977" w:type="dxa"/>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0.008</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乙腈</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0.466</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0.233</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0.466</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lang w:val="zh-CN"/>
              </w:rPr>
            </w:pPr>
            <w:r>
              <w:rPr>
                <w:rFonts w:hint="eastAsia" w:asciiTheme="minorEastAsia" w:hAnsiTheme="minorEastAsia" w:eastAsiaTheme="minorEastAsia" w:cstheme="minorEastAsia"/>
                <w:b w:val="0"/>
                <w:bCs w:val="0"/>
                <w:sz w:val="21"/>
                <w:szCs w:val="21"/>
                <w:highlight w:val="none"/>
                <w:lang w:val="en-US" w:eastAsia="zh-CN"/>
              </w:rPr>
              <w:t>二氯甲烷</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0.398</w:t>
            </w:r>
          </w:p>
        </w:tc>
        <w:tc>
          <w:tcPr>
            <w:tcW w:w="1977"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0.009</w:t>
            </w:r>
          </w:p>
        </w:tc>
        <w:tc>
          <w:tcPr>
            <w:tcW w:w="1977" w:type="dxa"/>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0.010</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二氯乙烷</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0.064</w:t>
            </w:r>
          </w:p>
        </w:tc>
        <w:tc>
          <w:tcPr>
            <w:tcW w:w="1977" w:type="dxa"/>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cs="宋体"/>
                <w:sz w:val="21"/>
                <w:szCs w:val="21"/>
                <w:lang w:val="en-US" w:eastAsia="zh-CN"/>
              </w:rPr>
              <w:t>0.006</w:t>
            </w:r>
          </w:p>
        </w:tc>
        <w:tc>
          <w:tcPr>
            <w:tcW w:w="1977" w:type="dxa"/>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0.007</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硫酸二甲酯</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0.00004</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default" w:ascii="宋体" w:hAnsi="宋体" w:cs="宋体"/>
                <w:sz w:val="21"/>
                <w:szCs w:val="21"/>
                <w:lang w:val="en-US"/>
              </w:rPr>
            </w:pPr>
            <w:r>
              <w:rPr>
                <w:rFonts w:hint="eastAsia" w:asciiTheme="minorEastAsia" w:hAnsiTheme="minorEastAsia" w:eastAsiaTheme="minorEastAsia" w:cstheme="minorEastAsia"/>
                <w:b w:val="0"/>
                <w:bCs w:val="0"/>
                <w:sz w:val="21"/>
                <w:szCs w:val="21"/>
                <w:highlight w:val="none"/>
                <w:lang w:val="en-US" w:eastAsia="zh-CN"/>
              </w:rPr>
              <w:t>0.00002</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0.00004</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四氢呋喃</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0.004</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0.002</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0.004</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正庚烷</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0.018</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0.0000002</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cs="宋体"/>
                <w:sz w:val="21"/>
                <w:szCs w:val="21"/>
                <w:lang w:val="en-US" w:eastAsia="zh-CN"/>
              </w:rPr>
              <w:t>0.0000003</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二异丙胺</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0.005</w:t>
            </w:r>
          </w:p>
        </w:tc>
        <w:tc>
          <w:tcPr>
            <w:tcW w:w="1977" w:type="dxa"/>
            <w:vAlign w:val="center"/>
          </w:tcPr>
          <w:p>
            <w:pPr>
              <w:keepNext w:val="0"/>
              <w:keepLines w:val="0"/>
              <w:widowControl/>
              <w:suppressLineNumbers w:val="0"/>
              <w:jc w:val="center"/>
              <w:textAlignment w:val="center"/>
              <w:rPr>
                <w:rFonts w:hint="default" w:ascii="宋体" w:hAnsi="宋体" w:cs="宋体"/>
                <w:sz w:val="21"/>
                <w:szCs w:val="21"/>
                <w:lang w:val="en-US"/>
              </w:rPr>
            </w:pPr>
            <w:r>
              <w:rPr>
                <w:rFonts w:hint="eastAsia" w:asciiTheme="minorEastAsia" w:hAnsiTheme="minorEastAsia" w:eastAsiaTheme="minorEastAsia" w:cstheme="minorEastAsia"/>
                <w:b w:val="0"/>
                <w:bCs w:val="0"/>
                <w:sz w:val="21"/>
                <w:szCs w:val="21"/>
                <w:highlight w:val="none"/>
                <w:lang w:val="en-US" w:eastAsia="zh-CN"/>
              </w:rPr>
              <w:t>0.0025</w:t>
            </w:r>
          </w:p>
        </w:tc>
        <w:tc>
          <w:tcPr>
            <w:tcW w:w="1977" w:type="dxa"/>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Theme="minorEastAsia" w:hAnsiTheme="minorEastAsia" w:eastAsiaTheme="minorEastAsia" w:cstheme="minorEastAsia"/>
                <w:b w:val="0"/>
                <w:bCs w:val="0"/>
                <w:sz w:val="21"/>
                <w:szCs w:val="21"/>
                <w:highlight w:val="none"/>
                <w:lang w:val="en-US" w:eastAsia="zh-CN"/>
              </w:rPr>
              <w:t>0.005</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乙醇</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0.003</w:t>
            </w:r>
          </w:p>
        </w:tc>
        <w:tc>
          <w:tcPr>
            <w:tcW w:w="1977"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 xml:space="preserve">0.000036 </w:t>
            </w:r>
          </w:p>
        </w:tc>
        <w:tc>
          <w:tcPr>
            <w:tcW w:w="1977"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bCs w:val="0"/>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 xml:space="preserve">0.000041 </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氨</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0.115</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0.019</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0.022</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硫化氢</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0.0014</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0.00042</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0.00048 </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VOCs</w:t>
            </w:r>
          </w:p>
        </w:tc>
        <w:tc>
          <w:tcPr>
            <w:tcW w:w="1977" w:type="dxa"/>
            <w:vAlign w:val="center"/>
          </w:tcPr>
          <w:p>
            <w:pPr>
              <w:keepNext w:val="0"/>
              <w:keepLines w:val="0"/>
              <w:pageBreakBefore w:val="0"/>
              <w:kinsoku/>
              <w:wordWrap/>
              <w:overflowPunct/>
              <w:topLinePunct w:val="0"/>
              <w:bidi w:val="0"/>
              <w:adjustRightInd/>
              <w:snapToGrid/>
              <w:spacing w:line="300" w:lineRule="exact"/>
              <w:ind w:firstLine="0" w:firstLineChars="0"/>
              <w:jc w:val="center"/>
              <w:outlineLvl w:val="9"/>
              <w:rPr>
                <w:rFonts w:hint="eastAsia" w:ascii="宋体" w:hAnsi="宋体" w:cs="宋体"/>
                <w:sz w:val="21"/>
                <w:szCs w:val="21"/>
              </w:rPr>
            </w:pPr>
            <w:r>
              <w:rPr>
                <w:rFonts w:hint="eastAsia" w:asciiTheme="minorEastAsia" w:hAnsiTheme="minorEastAsia" w:eastAsiaTheme="minorEastAsia" w:cstheme="minorEastAsia"/>
                <w:b w:val="0"/>
                <w:bCs w:val="0"/>
                <w:sz w:val="21"/>
                <w:szCs w:val="21"/>
                <w:highlight w:val="none"/>
                <w:lang w:val="en-US" w:eastAsia="zh-CN"/>
              </w:rPr>
              <w:t>1.073</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0.539 </w:t>
            </w:r>
          </w:p>
        </w:tc>
        <w:tc>
          <w:tcPr>
            <w:tcW w:w="1977" w:type="dxa"/>
            <w:vAlign w:val="center"/>
          </w:tcPr>
          <w:p>
            <w:pPr>
              <w:autoSpaceDE w:val="0"/>
              <w:autoSpaceDN w:val="0"/>
              <w:spacing w:line="300" w:lineRule="exact"/>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 xml:space="preserve">0.612 </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restart"/>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水污染物</w:t>
            </w: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color w:val="auto"/>
                <w:sz w:val="21"/>
                <w:szCs w:val="21"/>
              </w:rPr>
            </w:pPr>
            <w:r>
              <w:rPr>
                <w:rFonts w:hint="eastAsia" w:asciiTheme="minorEastAsia" w:hAnsiTheme="minorEastAsia" w:eastAsiaTheme="minorEastAsia" w:cstheme="minorEastAsia"/>
                <w:bCs/>
                <w:sz w:val="21"/>
                <w:szCs w:val="21"/>
                <w:lang w:val="en-US" w:eastAsia="zh-CN"/>
              </w:rPr>
              <w:t>废水量</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color w:val="auto"/>
                <w:sz w:val="21"/>
                <w:szCs w:val="21"/>
              </w:rPr>
            </w:pPr>
            <w:r>
              <w:rPr>
                <w:rFonts w:hint="eastAsia" w:asciiTheme="minorEastAsia" w:hAnsiTheme="minorEastAsia" w:eastAsiaTheme="minorEastAsia" w:cstheme="minorEastAsia"/>
                <w:bCs/>
                <w:sz w:val="21"/>
                <w:szCs w:val="21"/>
                <w:lang w:val="en-US" w:eastAsia="zh-CN"/>
              </w:rPr>
              <w:t>31539</w:t>
            </w:r>
          </w:p>
        </w:tc>
        <w:tc>
          <w:tcPr>
            <w:tcW w:w="1977" w:type="dxa"/>
            <w:vAlign w:val="center"/>
          </w:tcPr>
          <w:p>
            <w:pPr>
              <w:spacing w:line="300" w:lineRule="exact"/>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27000</w:t>
            </w:r>
          </w:p>
        </w:tc>
        <w:tc>
          <w:tcPr>
            <w:tcW w:w="1977" w:type="dxa"/>
            <w:vAlign w:val="center"/>
          </w:tcPr>
          <w:p>
            <w:pPr>
              <w:spacing w:line="300" w:lineRule="exact"/>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30639</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COD</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9.791 </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1.715</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1.946</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SS</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3.332 </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0.486</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0.551</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氨氮</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0.296 </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0.156</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0.177</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总氮</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0.431 </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0.264</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0.300</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总磷</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0.009</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0.0043</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0.0049</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二氯甲烷</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0.005 </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0.0013</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0.0015</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二氯乙烷</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0.003 </w:t>
            </w:r>
          </w:p>
        </w:tc>
        <w:tc>
          <w:tcPr>
            <w:tcW w:w="1977" w:type="dxa"/>
            <w:vAlign w:val="center"/>
          </w:tcPr>
          <w:p>
            <w:pPr>
              <w:keepNext w:val="0"/>
              <w:keepLines w:val="0"/>
              <w:widowControl/>
              <w:suppressLineNumbers w:val="0"/>
              <w:jc w:val="center"/>
              <w:textAlignment w:val="center"/>
              <w:rPr>
                <w:rFonts w:hint="default" w:ascii="宋体" w:hAnsi="宋体" w:cs="宋体"/>
                <w:bCs/>
                <w:sz w:val="21"/>
                <w:szCs w:val="21"/>
                <w:lang w:val="en-US"/>
              </w:rPr>
            </w:pPr>
            <w:r>
              <w:rPr>
                <w:rFonts w:hint="eastAsia" w:ascii="宋体" w:hAnsi="宋体" w:cs="宋体"/>
                <w:bCs/>
                <w:sz w:val="21"/>
                <w:szCs w:val="21"/>
                <w:lang w:val="en-US" w:eastAsia="zh-CN"/>
              </w:rPr>
              <w:t>0.0015</w:t>
            </w:r>
          </w:p>
        </w:tc>
        <w:tc>
          <w:tcPr>
            <w:tcW w:w="1977" w:type="dxa"/>
            <w:vAlign w:val="center"/>
          </w:tcPr>
          <w:p>
            <w:pPr>
              <w:keepNext w:val="0"/>
              <w:keepLines w:val="0"/>
              <w:widowControl/>
              <w:suppressLineNumbers w:val="0"/>
              <w:jc w:val="center"/>
              <w:textAlignment w:val="center"/>
              <w:rPr>
                <w:rFonts w:hint="default" w:ascii="宋体" w:hAnsi="宋体" w:cs="宋体"/>
                <w:bCs/>
                <w:sz w:val="21"/>
                <w:szCs w:val="21"/>
                <w:lang w:val="en-US"/>
              </w:rPr>
            </w:pPr>
            <w:r>
              <w:rPr>
                <w:rFonts w:hint="eastAsia" w:ascii="宋体" w:hAnsi="宋体" w:cs="宋体"/>
                <w:bCs/>
                <w:sz w:val="21"/>
                <w:szCs w:val="21"/>
                <w:lang w:val="en-US" w:eastAsia="zh-CN"/>
              </w:rPr>
              <w:t>0.0017</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吡啶</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0.015 </w:t>
            </w:r>
          </w:p>
        </w:tc>
        <w:tc>
          <w:tcPr>
            <w:tcW w:w="1977" w:type="dxa"/>
            <w:vAlign w:val="center"/>
          </w:tcPr>
          <w:p>
            <w:pPr>
              <w:keepNext w:val="0"/>
              <w:keepLines w:val="0"/>
              <w:widowControl/>
              <w:suppressLineNumbers w:val="0"/>
              <w:jc w:val="center"/>
              <w:textAlignment w:val="center"/>
              <w:rPr>
                <w:rFonts w:hint="default" w:ascii="宋体" w:hAnsi="宋体" w:cs="宋体"/>
                <w:bCs/>
                <w:sz w:val="21"/>
                <w:szCs w:val="21"/>
                <w:lang w:val="en-US"/>
              </w:rPr>
            </w:pPr>
            <w:r>
              <w:rPr>
                <w:rFonts w:hint="eastAsia" w:ascii="宋体" w:hAnsi="宋体" w:cs="宋体"/>
                <w:sz w:val="21"/>
                <w:szCs w:val="21"/>
                <w:lang w:val="en-US" w:eastAsia="zh-CN"/>
              </w:rPr>
              <w:t>0.005</w:t>
            </w:r>
          </w:p>
        </w:tc>
        <w:tc>
          <w:tcPr>
            <w:tcW w:w="1977" w:type="dxa"/>
            <w:vAlign w:val="center"/>
          </w:tcPr>
          <w:p>
            <w:pPr>
              <w:keepNext w:val="0"/>
              <w:keepLines w:val="0"/>
              <w:widowControl/>
              <w:suppressLineNumbers w:val="0"/>
              <w:jc w:val="center"/>
              <w:textAlignment w:val="center"/>
              <w:rPr>
                <w:rFonts w:hint="default" w:ascii="宋体" w:hAnsi="宋体" w:cs="宋体"/>
                <w:bCs/>
                <w:sz w:val="21"/>
                <w:szCs w:val="21"/>
                <w:lang w:val="en-US"/>
              </w:rPr>
            </w:pPr>
            <w:r>
              <w:rPr>
                <w:rFonts w:hint="eastAsia" w:ascii="宋体" w:hAnsi="宋体" w:cs="宋体"/>
                <w:sz w:val="21"/>
                <w:szCs w:val="21"/>
                <w:lang w:val="en-US" w:eastAsia="zh-CN"/>
              </w:rPr>
              <w:t>0.006</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AOX</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0.019 </w:t>
            </w:r>
          </w:p>
        </w:tc>
        <w:tc>
          <w:tcPr>
            <w:tcW w:w="1977" w:type="dxa"/>
            <w:vAlign w:val="center"/>
          </w:tcPr>
          <w:p>
            <w:pPr>
              <w:spacing w:line="300" w:lineRule="exact"/>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0.0043</w:t>
            </w:r>
          </w:p>
        </w:tc>
        <w:tc>
          <w:tcPr>
            <w:tcW w:w="1977" w:type="dxa"/>
            <w:vAlign w:val="center"/>
          </w:tcPr>
          <w:p>
            <w:pPr>
              <w:spacing w:line="300" w:lineRule="exact"/>
              <w:jc w:val="center"/>
              <w:rPr>
                <w:rFonts w:hint="default" w:ascii="宋体" w:hAnsi="宋体" w:eastAsia="宋体" w:cs="宋体"/>
                <w:bCs/>
                <w:sz w:val="21"/>
                <w:szCs w:val="21"/>
                <w:lang w:val="en-US" w:eastAsia="zh-CN"/>
              </w:rPr>
            </w:pPr>
            <w:r>
              <w:rPr>
                <w:rFonts w:hint="eastAsia" w:ascii="宋体" w:hAnsi="宋体" w:cs="宋体"/>
                <w:bCs/>
                <w:sz w:val="21"/>
                <w:szCs w:val="21"/>
                <w:lang w:val="en-US" w:eastAsia="zh-CN"/>
              </w:rPr>
              <w:t>0.0049</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杀菌剂</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0.0003 </w:t>
            </w:r>
          </w:p>
        </w:tc>
        <w:tc>
          <w:tcPr>
            <w:tcW w:w="1977" w:type="dxa"/>
            <w:vAlign w:val="center"/>
          </w:tcPr>
          <w:p>
            <w:pPr>
              <w:keepNext w:val="0"/>
              <w:keepLines w:val="0"/>
              <w:widowControl/>
              <w:suppressLineNumbers w:val="0"/>
              <w:jc w:val="center"/>
              <w:textAlignment w:val="center"/>
              <w:rPr>
                <w:rFonts w:hint="default" w:ascii="宋体" w:hAnsi="宋体" w:cs="宋体"/>
                <w:bCs/>
                <w:sz w:val="21"/>
                <w:szCs w:val="21"/>
                <w:lang w:val="en-US"/>
              </w:rPr>
            </w:pPr>
            <w:r>
              <w:rPr>
                <w:rFonts w:hint="eastAsia" w:asciiTheme="minorEastAsia" w:hAnsiTheme="minorEastAsia" w:eastAsiaTheme="minorEastAsia" w:cstheme="minorEastAsia"/>
                <w:bCs/>
                <w:sz w:val="21"/>
                <w:szCs w:val="21"/>
                <w:lang w:val="en-US" w:eastAsia="zh-CN"/>
              </w:rPr>
              <w:t xml:space="preserve">0.00015 </w:t>
            </w:r>
          </w:p>
        </w:tc>
        <w:tc>
          <w:tcPr>
            <w:tcW w:w="1977" w:type="dxa"/>
            <w:vAlign w:val="center"/>
          </w:tcPr>
          <w:p>
            <w:pPr>
              <w:keepNext w:val="0"/>
              <w:keepLines w:val="0"/>
              <w:widowControl/>
              <w:suppressLineNumbers w:val="0"/>
              <w:jc w:val="center"/>
              <w:textAlignment w:val="center"/>
              <w:rPr>
                <w:rFonts w:hint="default" w:ascii="宋体" w:hAnsi="宋体" w:cs="宋体"/>
                <w:bCs/>
                <w:sz w:val="21"/>
                <w:szCs w:val="21"/>
                <w:lang w:val="en-US"/>
              </w:rPr>
            </w:pPr>
            <w:r>
              <w:rPr>
                <w:rFonts w:hint="eastAsia" w:asciiTheme="minorEastAsia" w:hAnsiTheme="minorEastAsia" w:eastAsiaTheme="minorEastAsia" w:cstheme="minorEastAsia"/>
                <w:bCs/>
                <w:sz w:val="21"/>
                <w:szCs w:val="21"/>
                <w:lang w:val="en-US" w:eastAsia="zh-CN"/>
              </w:rPr>
              <w:t xml:space="preserve">0.0003 </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trHeight w:val="454" w:hRule="atLeast"/>
          <w:jc w:val="center"/>
        </w:trPr>
        <w:tc>
          <w:tcPr>
            <w:tcW w:w="1299" w:type="dxa"/>
            <w:vMerge w:val="continue"/>
            <w:vAlign w:val="center"/>
          </w:tcPr>
          <w:p>
            <w:pPr>
              <w:spacing w:line="300" w:lineRule="exact"/>
              <w:jc w:val="center"/>
              <w:rPr>
                <w:rFonts w:hint="eastAsia" w:ascii="宋体" w:hAnsi="宋体" w:cs="宋体"/>
                <w:color w:val="000000"/>
                <w:sz w:val="21"/>
                <w:szCs w:val="21"/>
              </w:rPr>
            </w:pPr>
          </w:p>
        </w:tc>
        <w:tc>
          <w:tcPr>
            <w:tcW w:w="1395"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全盐量</w:t>
            </w:r>
          </w:p>
        </w:tc>
        <w:tc>
          <w:tcPr>
            <w:tcW w:w="1977" w:type="dxa"/>
            <w:vAlign w:val="center"/>
          </w:tcPr>
          <w:p>
            <w:pPr>
              <w:keepNext w:val="0"/>
              <w:keepLines w:val="0"/>
              <w:pageBreakBefore w:val="0"/>
              <w:kinsoku/>
              <w:wordWrap/>
              <w:overflowPunct/>
              <w:topLinePunct w:val="0"/>
              <w:bidi w:val="0"/>
              <w:adjustRightInd/>
              <w:snapToGrid/>
              <w:spacing w:line="300" w:lineRule="exact"/>
              <w:jc w:val="center"/>
              <w:outlineLvl w:val="9"/>
              <w:rPr>
                <w:rFonts w:hint="eastAsia" w:ascii="宋体" w:hAnsi="宋体" w:cs="宋体"/>
                <w:bCs/>
                <w:sz w:val="21"/>
                <w:szCs w:val="21"/>
              </w:rPr>
            </w:pPr>
            <w:r>
              <w:rPr>
                <w:rFonts w:hint="eastAsia" w:asciiTheme="minorEastAsia" w:hAnsiTheme="minorEastAsia" w:eastAsiaTheme="minorEastAsia" w:cstheme="minorEastAsia"/>
                <w:bCs/>
                <w:sz w:val="21"/>
                <w:szCs w:val="21"/>
                <w:lang w:val="en-US" w:eastAsia="zh-CN"/>
              </w:rPr>
              <w:t xml:space="preserve">39.443 </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21.857</w:t>
            </w:r>
          </w:p>
        </w:tc>
        <w:tc>
          <w:tcPr>
            <w:tcW w:w="1977" w:type="dxa"/>
            <w:vAlign w:val="center"/>
          </w:tcPr>
          <w:p>
            <w:pPr>
              <w:keepNext w:val="0"/>
              <w:keepLines w:val="0"/>
              <w:widowControl/>
              <w:suppressLineNumbers w:val="0"/>
              <w:jc w:val="center"/>
              <w:textAlignment w:val="center"/>
              <w:rPr>
                <w:rFonts w:hint="eastAsia" w:ascii="宋体" w:hAnsi="宋体" w:eastAsia="宋体" w:cs="宋体"/>
                <w:bCs/>
                <w:sz w:val="21"/>
                <w:szCs w:val="21"/>
                <w:lang w:val="en-US" w:eastAsia="zh-CN"/>
              </w:rPr>
            </w:pPr>
            <w:r>
              <w:rPr>
                <w:rFonts w:hint="eastAsia" w:ascii="宋体" w:hAnsi="宋体" w:cs="宋体"/>
                <w:bCs/>
                <w:sz w:val="21"/>
                <w:szCs w:val="21"/>
                <w:lang w:val="en-US" w:eastAsia="zh-CN"/>
              </w:rPr>
              <w:t>24.802</w:t>
            </w:r>
          </w:p>
        </w:tc>
        <w:tc>
          <w:tcPr>
            <w:tcW w:w="1013" w:type="dxa"/>
            <w:vAlign w:val="center"/>
          </w:tcPr>
          <w:p>
            <w:pPr>
              <w:spacing w:line="300" w:lineRule="exact"/>
              <w:jc w:val="center"/>
              <w:rPr>
                <w:rFonts w:hint="eastAsia" w:ascii="宋体" w:hAnsi="宋体" w:cs="宋体"/>
                <w:color w:val="000000"/>
                <w:sz w:val="21"/>
                <w:szCs w:val="21"/>
              </w:rPr>
            </w:pPr>
            <w:r>
              <w:rPr>
                <w:rFonts w:hint="eastAsia" w:ascii="宋体" w:hAnsi="宋体" w:cs="宋体"/>
                <w:color w:val="000000"/>
                <w:sz w:val="21"/>
                <w:szCs w:val="21"/>
              </w:rPr>
              <w:t>达标</w:t>
            </w:r>
          </w:p>
        </w:tc>
      </w:tr>
    </w:tbl>
    <w:p>
      <w:pPr>
        <w:pStyle w:val="9"/>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2"/>
        <w:rPr>
          <w:rFonts w:hint="eastAsia" w:ascii="宋体" w:hAnsi="宋体" w:eastAsia="宋体" w:cs="宋体"/>
          <w:color w:val="auto"/>
          <w:sz w:val="28"/>
          <w:szCs w:val="28"/>
        </w:rPr>
      </w:pPr>
      <w:bookmarkStart w:id="276" w:name="_Toc7143"/>
      <w:bookmarkStart w:id="277" w:name="_Toc20920"/>
      <w:r>
        <w:rPr>
          <w:rFonts w:hint="eastAsia" w:ascii="宋体" w:hAnsi="宋体" w:eastAsia="宋体" w:cs="宋体"/>
          <w:color w:val="auto"/>
          <w:sz w:val="28"/>
          <w:szCs w:val="28"/>
        </w:rPr>
        <w:t>9.2.2  环保设施处理效率监测结果</w:t>
      </w:r>
      <w:bookmarkEnd w:id="276"/>
      <w:bookmarkEnd w:id="277"/>
    </w:p>
    <w:p>
      <w:pPr>
        <w:pStyle w:val="11"/>
        <w:adjustRightInd w:val="0"/>
        <w:snapToGrid w:val="0"/>
        <w:spacing w:before="0" w:after="0" w:line="360" w:lineRule="auto"/>
        <w:rPr>
          <w:rFonts w:hint="eastAsia" w:ascii="宋体" w:hAnsi="宋体" w:eastAsia="宋体" w:cs="宋体"/>
          <w:color w:val="auto"/>
          <w:sz w:val="24"/>
          <w:szCs w:val="24"/>
        </w:rPr>
      </w:pPr>
      <w:bookmarkStart w:id="278" w:name="_Toc12114"/>
      <w:bookmarkStart w:id="279" w:name="_Toc27404"/>
      <w:r>
        <w:rPr>
          <w:rFonts w:hint="eastAsia" w:ascii="宋体" w:hAnsi="宋体" w:eastAsia="宋体" w:cs="宋体"/>
          <w:color w:val="auto"/>
          <w:sz w:val="24"/>
          <w:szCs w:val="24"/>
        </w:rPr>
        <w:t>9.2.2.1  废水治理设施</w:t>
      </w:r>
      <w:bookmarkEnd w:id="278"/>
      <w:bookmarkEnd w:id="279"/>
    </w:p>
    <w:p>
      <w:pPr>
        <w:adjustRightInd w:val="0"/>
        <w:snapToGrid w:val="0"/>
        <w:spacing w:line="360" w:lineRule="auto"/>
        <w:ind w:firstLine="510" w:firstLineChars="200"/>
        <w:jc w:val="both"/>
        <w:rPr>
          <w:rFonts w:hint="eastAsia" w:ascii="宋体" w:hAnsi="宋体" w:cs="宋体"/>
          <w:color w:val="auto"/>
          <w:kern w:val="21"/>
        </w:rPr>
      </w:pPr>
      <w:r>
        <w:rPr>
          <w:rFonts w:hint="eastAsia" w:ascii="宋体" w:hAnsi="宋体" w:cs="宋体"/>
          <w:color w:val="auto"/>
          <w:kern w:val="21"/>
        </w:rPr>
        <w:t>本次验收</w:t>
      </w:r>
      <w:r>
        <w:rPr>
          <w:rFonts w:hint="eastAsia" w:ascii="宋体" w:hAnsi="宋体" w:cs="宋体"/>
          <w:color w:val="auto"/>
          <w:kern w:val="21"/>
          <w:lang w:eastAsia="zh-CN"/>
        </w:rPr>
        <w:t>年产500吨三氟咪啶酰胺原药、200吨吡唑醚菌酯原药、100吨4%1-甲基环丙烯粉剂、100吨0.03%1-甲基环丙烯粉剂</w:t>
      </w:r>
      <w:r>
        <w:rPr>
          <w:rFonts w:hint="eastAsia" w:ascii="宋体" w:hAnsi="宋体" w:cs="宋体"/>
          <w:color w:val="auto"/>
          <w:kern w:val="21"/>
        </w:rPr>
        <w:t>，验收监测期间厂区污水站的</w:t>
      </w:r>
      <w:r>
        <w:rPr>
          <w:rFonts w:hint="eastAsia" w:ascii="宋体" w:hAnsi="宋体" w:cs="宋体"/>
          <w:color w:val="auto"/>
          <w:kern w:val="0"/>
        </w:rPr>
        <w:t>高盐废水预处理系统、</w:t>
      </w:r>
      <w:r>
        <w:rPr>
          <w:rFonts w:hint="eastAsia" w:ascii="宋体" w:hAnsi="宋体" w:cs="宋体"/>
          <w:color w:val="auto"/>
          <w:kern w:val="21"/>
        </w:rPr>
        <w:t>物化系统、生化系统处理设施去除效率监测结果见表9.1</w:t>
      </w:r>
      <w:r>
        <w:rPr>
          <w:rFonts w:hint="eastAsia" w:ascii="宋体" w:hAnsi="宋体" w:cs="宋体"/>
          <w:color w:val="auto"/>
          <w:kern w:val="21"/>
          <w:lang w:val="en-US" w:eastAsia="zh-CN"/>
        </w:rPr>
        <w:t>1</w:t>
      </w:r>
      <w:r>
        <w:rPr>
          <w:rFonts w:hint="eastAsia" w:ascii="宋体" w:hAnsi="宋体" w:cs="宋体"/>
          <w:color w:val="auto"/>
          <w:kern w:val="21"/>
        </w:rPr>
        <w:t>。</w:t>
      </w:r>
    </w:p>
    <w:p>
      <w:pPr>
        <w:pStyle w:val="11"/>
        <w:keepNext/>
        <w:keepLines/>
        <w:pageBreakBefore w:val="0"/>
        <w:widowControl w:val="0"/>
        <w:kinsoku/>
        <w:wordWrap/>
        <w:overflowPunct/>
        <w:topLinePunct w:val="0"/>
        <w:autoSpaceDE/>
        <w:autoSpaceDN/>
        <w:bidi w:val="0"/>
        <w:adjustRightInd w:val="0"/>
        <w:snapToGrid w:val="0"/>
        <w:spacing w:before="272" w:beforeLines="50" w:after="0" w:line="360" w:lineRule="auto"/>
        <w:textAlignment w:val="auto"/>
        <w:outlineLvl w:val="3"/>
        <w:rPr>
          <w:rFonts w:hint="eastAsia" w:ascii="宋体" w:hAnsi="宋体" w:eastAsia="宋体" w:cs="宋体"/>
          <w:sz w:val="24"/>
          <w:szCs w:val="24"/>
        </w:rPr>
      </w:pPr>
      <w:bookmarkStart w:id="280" w:name="_Toc14531"/>
      <w:r>
        <w:rPr>
          <w:rFonts w:hint="eastAsia" w:ascii="宋体" w:hAnsi="宋体" w:eastAsia="宋体" w:cs="宋体"/>
          <w:sz w:val="24"/>
          <w:szCs w:val="24"/>
        </w:rPr>
        <w:t>9.2.2.2  废气治理设施</w:t>
      </w:r>
      <w:bookmarkEnd w:id="280"/>
    </w:p>
    <w:p>
      <w:pPr>
        <w:adjustRightInd w:val="0"/>
        <w:snapToGrid w:val="0"/>
        <w:spacing w:line="360" w:lineRule="auto"/>
        <w:ind w:firstLine="510" w:firstLineChars="200"/>
        <w:jc w:val="both"/>
        <w:rPr>
          <w:rFonts w:hint="eastAsia" w:ascii="宋体" w:hAnsi="宋体" w:cs="宋体"/>
          <w:color w:val="auto"/>
          <w:kern w:val="0"/>
          <w:highlight w:val="yellow"/>
        </w:rPr>
      </w:pPr>
      <w:bookmarkStart w:id="281" w:name="_Toc20785"/>
      <w:bookmarkStart w:id="282" w:name="_Toc469046535"/>
      <w:bookmarkStart w:id="283" w:name="_Toc29423"/>
      <w:bookmarkStart w:id="284" w:name="_Toc15280"/>
      <w:bookmarkStart w:id="285" w:name="_Toc17542"/>
      <w:bookmarkStart w:id="286" w:name="_Toc3584"/>
      <w:bookmarkStart w:id="287" w:name="_Toc33757380"/>
      <w:bookmarkStart w:id="288" w:name="_Toc67218060"/>
      <w:bookmarkStart w:id="289" w:name="_Toc55985583"/>
      <w:bookmarkStart w:id="290" w:name="_Toc33756108"/>
      <w:bookmarkStart w:id="291" w:name="_Toc55378352"/>
      <w:bookmarkStart w:id="292" w:name="_Toc33757287"/>
      <w:bookmarkStart w:id="293" w:name="_Toc55374476"/>
      <w:bookmarkStart w:id="294" w:name="_Toc54711747"/>
      <w:bookmarkStart w:id="295" w:name="_Toc34018711"/>
      <w:bookmarkStart w:id="296" w:name="_Toc55374029"/>
      <w:bookmarkStart w:id="297" w:name="_Toc55956914"/>
      <w:bookmarkStart w:id="298" w:name="_Toc55904793"/>
      <w:bookmarkStart w:id="299" w:name="_Toc55985550"/>
      <w:bookmarkStart w:id="300" w:name="_Toc55374374"/>
      <w:bookmarkStart w:id="301" w:name="_Toc55905152"/>
      <w:bookmarkStart w:id="302" w:name="_Toc55957288"/>
      <w:bookmarkStart w:id="303" w:name="_Toc56935067"/>
      <w:bookmarkStart w:id="304" w:name="_Toc55374253"/>
      <w:bookmarkStart w:id="305" w:name="_Toc54712027"/>
      <w:bookmarkStart w:id="306" w:name="_Toc55378877"/>
      <w:bookmarkStart w:id="307" w:name="_Toc33756661"/>
      <w:bookmarkStart w:id="308" w:name="_Toc54711869"/>
      <w:bookmarkStart w:id="309" w:name="_Toc55374105"/>
      <w:r>
        <w:rPr>
          <w:rFonts w:hint="eastAsia" w:ascii="宋体" w:hAnsi="宋体" w:cs="宋体"/>
          <w:color w:val="auto"/>
          <w:kern w:val="21"/>
        </w:rPr>
        <w:t>本次验收</w:t>
      </w:r>
      <w:r>
        <w:rPr>
          <w:rFonts w:hint="eastAsia" w:ascii="宋体" w:hAnsi="宋体" w:cs="宋体"/>
          <w:color w:val="auto"/>
          <w:kern w:val="21"/>
          <w:lang w:eastAsia="zh-CN"/>
        </w:rPr>
        <w:t>年产500吨三氟咪啶酰胺原药、200吨吡唑醚菌酯原药、100吨4%1-甲基环丙烯粉剂、100吨0.03%1-甲基环丙烯粉剂</w:t>
      </w:r>
      <w:r>
        <w:rPr>
          <w:rFonts w:hint="eastAsia" w:ascii="宋体" w:hAnsi="宋体" w:cs="宋体"/>
          <w:color w:val="auto"/>
          <w:kern w:val="21"/>
        </w:rPr>
        <w:t>，验收监测期间</w:t>
      </w:r>
      <w:r>
        <w:rPr>
          <w:rFonts w:hint="eastAsia" w:ascii="宋体" w:hAnsi="宋体" w:cs="宋体"/>
          <w:color w:val="auto"/>
          <w:kern w:val="0"/>
        </w:rPr>
        <w:t>废气处理设施去除效率监测结果见表9.1</w:t>
      </w:r>
      <w:r>
        <w:rPr>
          <w:rFonts w:hint="eastAsia" w:ascii="宋体" w:hAnsi="宋体" w:cs="宋体"/>
          <w:color w:val="auto"/>
          <w:kern w:val="0"/>
          <w:lang w:val="en-US" w:eastAsia="zh-CN"/>
        </w:rPr>
        <w:t>2</w:t>
      </w:r>
      <w:r>
        <w:rPr>
          <w:rFonts w:hint="eastAsia" w:ascii="宋体" w:hAnsi="宋体" w:cs="宋体"/>
          <w:color w:val="auto"/>
          <w:kern w:val="0"/>
        </w:rPr>
        <w:t>。</w:t>
      </w:r>
    </w:p>
    <w:p>
      <w:pPr>
        <w:adjustRightInd w:val="0"/>
        <w:snapToGrid w:val="0"/>
        <w:spacing w:line="360" w:lineRule="auto"/>
        <w:jc w:val="center"/>
        <w:rPr>
          <w:rFonts w:hint="eastAsia" w:ascii="宋体" w:hAnsi="宋体" w:cs="宋体"/>
          <w:b/>
          <w:bCs/>
          <w:color w:val="auto"/>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pStyle w:val="7"/>
        <w:adjustRightInd w:val="0"/>
        <w:snapToGrid w:val="0"/>
        <w:spacing w:line="360" w:lineRule="auto"/>
        <w:rPr>
          <w:rFonts w:hint="eastAsia" w:ascii="宋体" w:hAnsi="宋体" w:cs="宋体"/>
          <w:sz w:val="32"/>
          <w:szCs w:val="32"/>
        </w:rPr>
      </w:pPr>
      <w:bookmarkStart w:id="310" w:name="_Toc11222"/>
      <w:r>
        <w:rPr>
          <w:rFonts w:hint="eastAsia" w:ascii="宋体" w:hAnsi="宋体" w:cs="宋体"/>
          <w:sz w:val="32"/>
          <w:szCs w:val="32"/>
        </w:rPr>
        <w:t>10  验收监测结论与建议</w:t>
      </w:r>
      <w:bookmarkEnd w:id="281"/>
      <w:bookmarkEnd w:id="282"/>
      <w:bookmarkEnd w:id="283"/>
      <w:bookmarkEnd w:id="284"/>
      <w:bookmarkEnd w:id="285"/>
      <w:bookmarkEnd w:id="286"/>
      <w:bookmarkEnd w:id="310"/>
    </w:p>
    <w:p>
      <w:pPr>
        <w:pStyle w:val="10"/>
        <w:adjustRightInd w:val="0"/>
        <w:snapToGrid w:val="0"/>
        <w:spacing w:line="360" w:lineRule="auto"/>
        <w:ind w:firstLine="512"/>
        <w:jc w:val="both"/>
        <w:rPr>
          <w:rFonts w:hint="eastAsia" w:ascii="宋体" w:hAnsi="宋体" w:cs="宋体"/>
          <w:kern w:val="0"/>
        </w:rPr>
      </w:pPr>
      <w:bookmarkStart w:id="311" w:name="_Toc18820"/>
      <w:bookmarkStart w:id="312" w:name="_Toc23482"/>
      <w:bookmarkStart w:id="313" w:name="_Toc17082"/>
      <w:r>
        <w:rPr>
          <w:rFonts w:hint="eastAsia" w:ascii="宋体" w:hAnsi="宋体" w:cs="宋体"/>
          <w:kern w:val="0"/>
        </w:rPr>
        <w:t>通过对该项目开展了资料收集，同时对工程建设现状、污染物排放、环保治理设施的运行等进行了现场勘查，并在调研及环保管理初步检查的基础上，了解了本次验收项目的工程概况，明确了有关环境保护要求，针对项目实际建设情况，依照《建设项目竣工环境保护验收暂行办法》（国环规环评【2017】4号）中关于建设单位不得提出验收合格的意见，作出如下分析：</w:t>
      </w:r>
    </w:p>
    <w:p>
      <w:pPr>
        <w:adjustRightInd w:val="0"/>
        <w:snapToGrid w:val="0"/>
        <w:spacing w:line="360" w:lineRule="auto"/>
        <w:jc w:val="center"/>
        <w:rPr>
          <w:rFonts w:hint="eastAsia" w:ascii="宋体" w:hAnsi="宋体" w:cs="宋体"/>
          <w:b/>
          <w:bCs/>
          <w:color w:val="000000"/>
        </w:rPr>
      </w:pPr>
      <w:r>
        <w:rPr>
          <w:rFonts w:hint="eastAsia" w:ascii="宋体" w:hAnsi="宋体" w:cs="宋体"/>
          <w:b/>
          <w:bCs/>
          <w:color w:val="000000"/>
        </w:rPr>
        <w:t>表10.1  《建设项目竣工环境保护验收暂行办法》对照表</w:t>
      </w:r>
    </w:p>
    <w:tbl>
      <w:tblPr>
        <w:tblStyle w:val="31"/>
        <w:tblW w:w="9638" w:type="dxa"/>
        <w:jc w:val="center"/>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87"/>
        <w:gridCol w:w="4119"/>
        <w:gridCol w:w="3493"/>
        <w:gridCol w:w="133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b/>
                <w:snapToGrid w:val="0"/>
                <w:kern w:val="0"/>
                <w:sz w:val="21"/>
                <w:szCs w:val="21"/>
              </w:rPr>
            </w:pPr>
            <w:r>
              <w:rPr>
                <w:rFonts w:hint="eastAsia" w:ascii="宋体" w:hAnsi="宋体" w:cs="宋体"/>
                <w:b/>
                <w:snapToGrid w:val="0"/>
                <w:kern w:val="0"/>
                <w:sz w:val="21"/>
                <w:szCs w:val="21"/>
              </w:rPr>
              <w:t>条款</w:t>
            </w:r>
          </w:p>
        </w:tc>
        <w:tc>
          <w:tcPr>
            <w:tcW w:w="4119" w:type="dxa"/>
            <w:vAlign w:val="center"/>
          </w:tcPr>
          <w:p>
            <w:pPr>
              <w:pStyle w:val="10"/>
              <w:spacing w:line="300" w:lineRule="exact"/>
              <w:ind w:firstLine="0" w:firstLineChars="0"/>
              <w:jc w:val="center"/>
              <w:rPr>
                <w:rFonts w:hint="eastAsia" w:ascii="宋体" w:hAnsi="宋体" w:cs="宋体"/>
                <w:b/>
                <w:snapToGrid w:val="0"/>
                <w:kern w:val="0"/>
                <w:sz w:val="21"/>
                <w:szCs w:val="21"/>
              </w:rPr>
            </w:pPr>
            <w:r>
              <w:rPr>
                <w:rFonts w:hint="eastAsia" w:ascii="宋体" w:hAnsi="宋体" w:cs="宋体"/>
                <w:b/>
                <w:snapToGrid w:val="0"/>
                <w:kern w:val="0"/>
                <w:sz w:val="21"/>
                <w:szCs w:val="21"/>
              </w:rPr>
              <w:t>内容</w:t>
            </w:r>
          </w:p>
        </w:tc>
        <w:tc>
          <w:tcPr>
            <w:tcW w:w="3493" w:type="dxa"/>
            <w:vAlign w:val="center"/>
          </w:tcPr>
          <w:p>
            <w:pPr>
              <w:pStyle w:val="10"/>
              <w:spacing w:line="300" w:lineRule="exact"/>
              <w:ind w:firstLine="0" w:firstLineChars="0"/>
              <w:jc w:val="center"/>
              <w:rPr>
                <w:rFonts w:hint="eastAsia" w:ascii="宋体" w:hAnsi="宋体" w:cs="宋体"/>
                <w:b/>
                <w:snapToGrid w:val="0"/>
                <w:kern w:val="0"/>
                <w:sz w:val="21"/>
                <w:szCs w:val="21"/>
              </w:rPr>
            </w:pPr>
            <w:r>
              <w:rPr>
                <w:rFonts w:hint="eastAsia" w:ascii="宋体" w:hAnsi="宋体" w:cs="宋体"/>
                <w:b/>
                <w:snapToGrid w:val="0"/>
                <w:kern w:val="0"/>
                <w:sz w:val="21"/>
                <w:szCs w:val="21"/>
              </w:rPr>
              <w:t>实际建设情况</w:t>
            </w:r>
          </w:p>
        </w:tc>
        <w:tc>
          <w:tcPr>
            <w:tcW w:w="1339" w:type="dxa"/>
            <w:vAlign w:val="center"/>
          </w:tcPr>
          <w:p>
            <w:pPr>
              <w:pStyle w:val="10"/>
              <w:spacing w:line="300" w:lineRule="exact"/>
              <w:ind w:firstLine="0" w:firstLineChars="0"/>
              <w:jc w:val="center"/>
              <w:rPr>
                <w:rFonts w:hint="eastAsia" w:ascii="宋体" w:hAnsi="宋体" w:cs="宋体"/>
                <w:b/>
                <w:snapToGrid w:val="0"/>
                <w:kern w:val="0"/>
                <w:sz w:val="21"/>
                <w:szCs w:val="21"/>
              </w:rPr>
            </w:pPr>
            <w:r>
              <w:rPr>
                <w:rFonts w:hint="eastAsia" w:ascii="宋体" w:hAnsi="宋体" w:cs="宋体"/>
                <w:b/>
                <w:snapToGrid w:val="0"/>
                <w:kern w:val="0"/>
                <w:sz w:val="21"/>
                <w:szCs w:val="21"/>
              </w:rPr>
              <w:t>相符性分析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1</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未按环境影响报告书（表）及其审批部门审批决定要求建成环境保护设施，或者环境保护设施不能与主体工程同时投产或者使用</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已按环境影响报告书及其环评批复要求建成环境保护设施，环境保护设施与主体工程同时投产使用</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2</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污染物排放不符合国家和地方相关标准、环境影响报告书（表）及其审批部门审批决定或者重点污染物排放总量控制指标要求</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根据现场检查结果，各污染物均能达标排放，总量符合环境影响报告表及其环评批复的要求</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3</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环境影响报告书（表）经批准后，该建设项目的性质、规模、地点、采用的生产工艺或者防治污染、防止生态破坏的措施发生重大变动，建设单位未重新报批环境影响报告书（表）或者环境影响报告书（表）未经批准</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该项目未出现重大变动</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4</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建设过程中造成重大环境污染未治理完成，或者造成重大生态破坏未恢复</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未出现重大环境污染未治理完成，或者造成重大生态破坏未恢复</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5</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纳入排污许可管理的建设项目，无证排污或者不按证排污</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根据《固定污染源排污许可分类管理名录（2019）》，本次验收项目已完成排污许可变更申领工作</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6</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分期建设、分期投入生产或者使用依法应当分期验收的建设项目，其分期建设、分期投入生产或者使用的环境保护设施防治环境污染和生态破坏的能力不能满足其相应主体工程需要</w:t>
            </w:r>
          </w:p>
        </w:tc>
        <w:tc>
          <w:tcPr>
            <w:tcW w:w="3493" w:type="dxa"/>
            <w:vAlign w:val="center"/>
          </w:tcPr>
          <w:p>
            <w:pPr>
              <w:pStyle w:val="10"/>
              <w:spacing w:line="300" w:lineRule="exact"/>
              <w:ind w:firstLine="0" w:firstLineChars="0"/>
              <w:jc w:val="center"/>
              <w:rPr>
                <w:rFonts w:hint="eastAsia" w:ascii="宋体" w:hAnsi="宋体" w:eastAsia="宋体" w:cs="宋体"/>
                <w:snapToGrid w:val="0"/>
                <w:kern w:val="0"/>
                <w:sz w:val="21"/>
                <w:szCs w:val="21"/>
                <w:lang w:eastAsia="zh-CN"/>
              </w:rPr>
            </w:pPr>
            <w:r>
              <w:rPr>
                <w:rFonts w:hint="eastAsia" w:ascii="宋体" w:hAnsi="宋体" w:cs="宋体"/>
                <w:snapToGrid w:val="0"/>
                <w:kern w:val="0"/>
                <w:sz w:val="21"/>
                <w:szCs w:val="21"/>
              </w:rPr>
              <w:t>本项目</w:t>
            </w:r>
            <w:r>
              <w:rPr>
                <w:rFonts w:hint="eastAsia" w:ascii="宋体" w:hAnsi="宋体" w:cs="宋体"/>
                <w:snapToGrid w:val="0"/>
                <w:kern w:val="0"/>
                <w:sz w:val="21"/>
                <w:szCs w:val="21"/>
                <w:lang w:eastAsia="zh-CN"/>
              </w:rPr>
              <w:t>不属于分期建设项目</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7</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建设单位因该建设项目违反国家和地方环境保护法律法规受到处罚，被责令改正，尚未改正完成</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color w:val="auto"/>
                <w:kern w:val="0"/>
                <w:sz w:val="21"/>
                <w:szCs w:val="21"/>
              </w:rPr>
              <w:t>项目建成以来未受到环境主管部门的处罚及整改要求</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8</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验收报告的基础资料数据明显不实，内容存在重大缺项、遗漏，或者验收结论不明确、不合理</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验收报告的基础资料数据完整真实，验收结论明确合理</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454" w:hRule="atLeast"/>
          <w:jc w:val="center"/>
        </w:trPr>
        <w:tc>
          <w:tcPr>
            <w:tcW w:w="687"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9</w:t>
            </w:r>
          </w:p>
        </w:tc>
        <w:tc>
          <w:tcPr>
            <w:tcW w:w="411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其他环境保护法律法规规章等规定不得通过环境保护验收</w:t>
            </w:r>
          </w:p>
        </w:tc>
        <w:tc>
          <w:tcPr>
            <w:tcW w:w="3493"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无</w:t>
            </w:r>
          </w:p>
        </w:tc>
        <w:tc>
          <w:tcPr>
            <w:tcW w:w="1339" w:type="dxa"/>
            <w:vAlign w:val="center"/>
          </w:tcPr>
          <w:p>
            <w:pPr>
              <w:pStyle w:val="10"/>
              <w:spacing w:line="300" w:lineRule="exact"/>
              <w:ind w:firstLine="0" w:firstLineChars="0"/>
              <w:jc w:val="center"/>
              <w:rPr>
                <w:rFonts w:hint="eastAsia" w:ascii="宋体" w:hAnsi="宋体" w:cs="宋体"/>
                <w:snapToGrid w:val="0"/>
                <w:kern w:val="0"/>
                <w:sz w:val="21"/>
                <w:szCs w:val="21"/>
              </w:rPr>
            </w:pPr>
            <w:r>
              <w:rPr>
                <w:rFonts w:hint="eastAsia" w:ascii="宋体" w:hAnsi="宋体" w:cs="宋体"/>
                <w:snapToGrid w:val="0"/>
                <w:kern w:val="0"/>
                <w:sz w:val="21"/>
                <w:szCs w:val="21"/>
              </w:rPr>
              <w:t>符合</w:t>
            </w:r>
          </w:p>
        </w:tc>
      </w:tr>
    </w:tbl>
    <w:p>
      <w:pPr>
        <w:pStyle w:val="8"/>
        <w:adjustRightInd w:val="0"/>
        <w:snapToGrid w:val="0"/>
        <w:spacing w:before="0" w:after="0" w:line="360" w:lineRule="auto"/>
        <w:rPr>
          <w:rFonts w:hint="eastAsia" w:ascii="宋体" w:hAnsi="宋体" w:eastAsia="宋体"/>
          <w:sz w:val="30"/>
          <w:szCs w:val="30"/>
        </w:rPr>
      </w:pPr>
      <w:bookmarkStart w:id="314" w:name="_Toc4614"/>
      <w:bookmarkStart w:id="315" w:name="_Toc21731"/>
      <w:bookmarkStart w:id="316" w:name="_Toc25567"/>
      <w:r>
        <w:rPr>
          <w:rFonts w:hint="eastAsia" w:ascii="宋体" w:hAnsi="宋体" w:eastAsia="宋体"/>
          <w:sz w:val="30"/>
          <w:szCs w:val="30"/>
        </w:rPr>
        <w:t>10.1  结论</w:t>
      </w:r>
      <w:bookmarkEnd w:id="311"/>
      <w:bookmarkEnd w:id="312"/>
      <w:bookmarkEnd w:id="313"/>
      <w:bookmarkEnd w:id="314"/>
      <w:bookmarkEnd w:id="315"/>
      <w:bookmarkEnd w:id="316"/>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受江苏建农植物保护有限公司委托，江苏天宇检测技术有限公司组织专业技术人员于</w:t>
      </w:r>
      <w:r>
        <w:rPr>
          <w:rFonts w:hint="eastAsia" w:ascii="宋体" w:hAnsi="宋体" w:cs="宋体"/>
          <w:snapToGrid w:val="0"/>
        </w:rPr>
        <w:t>202</w:t>
      </w:r>
      <w:r>
        <w:rPr>
          <w:rFonts w:hint="eastAsia" w:ascii="宋体" w:hAnsi="宋体" w:cs="宋体"/>
          <w:snapToGrid w:val="0"/>
          <w:lang w:val="en-US" w:eastAsia="zh-CN"/>
        </w:rPr>
        <w:t>5</w:t>
      </w:r>
      <w:r>
        <w:rPr>
          <w:rFonts w:hint="eastAsia" w:ascii="宋体" w:hAnsi="宋体" w:cs="宋体"/>
          <w:snapToGrid w:val="0"/>
        </w:rPr>
        <w:t>年</w:t>
      </w:r>
      <w:r>
        <w:rPr>
          <w:rFonts w:hint="eastAsia" w:ascii="宋体" w:hAnsi="宋体" w:cs="宋体"/>
          <w:snapToGrid w:val="0"/>
          <w:lang w:val="en-US" w:eastAsia="zh-CN"/>
        </w:rPr>
        <w:t>4</w:t>
      </w:r>
      <w:r>
        <w:rPr>
          <w:rFonts w:hint="eastAsia" w:ascii="宋体" w:hAnsi="宋体" w:cs="宋体"/>
          <w:snapToGrid w:val="0"/>
        </w:rPr>
        <w:t>月</w:t>
      </w:r>
      <w:r>
        <w:rPr>
          <w:rFonts w:hint="eastAsia" w:ascii="宋体" w:hAnsi="宋体" w:cs="宋体"/>
          <w:snapToGrid w:val="0"/>
          <w:lang w:val="en-US" w:eastAsia="zh-CN"/>
        </w:rPr>
        <w:t>7</w:t>
      </w:r>
      <w:r>
        <w:rPr>
          <w:rFonts w:hint="eastAsia" w:ascii="宋体" w:hAnsi="宋体" w:cs="宋体"/>
          <w:snapToGrid w:val="0"/>
        </w:rPr>
        <w:t>日</w:t>
      </w:r>
      <w:r>
        <w:rPr>
          <w:rFonts w:hint="eastAsia" w:ascii="宋体" w:hAnsi="宋体" w:cs="宋体"/>
          <w:kern w:val="0"/>
        </w:rPr>
        <w:t>-</w:t>
      </w:r>
      <w:r>
        <w:rPr>
          <w:rFonts w:hint="eastAsia" w:ascii="宋体" w:hAnsi="宋体" w:cs="宋体"/>
          <w:kern w:val="0"/>
          <w:lang w:val="en-US" w:eastAsia="zh-CN"/>
        </w:rPr>
        <w:t>10</w:t>
      </w:r>
      <w:r>
        <w:rPr>
          <w:rFonts w:hint="eastAsia" w:ascii="宋体" w:hAnsi="宋体" w:cs="宋体"/>
          <w:kern w:val="0"/>
        </w:rPr>
        <w:t>日对该公司</w:t>
      </w:r>
      <w:r>
        <w:rPr>
          <w:rFonts w:hint="eastAsia" w:ascii="宋体" w:hAnsi="宋体" w:cs="宋体"/>
          <w:kern w:val="0"/>
          <w:lang w:eastAsia="zh-CN"/>
        </w:rPr>
        <w:t>年产500吨三氟咪啶酰胺原药、200吨吡唑醚菌酯原药、100吨4%1-甲基环丙烯粉剂、100吨0.03%1-甲基环丙烯粉剂</w:t>
      </w:r>
      <w:r>
        <w:rPr>
          <w:rFonts w:hint="eastAsia" w:ascii="宋体" w:hAnsi="宋体" w:cs="宋体"/>
          <w:kern w:val="0"/>
        </w:rPr>
        <w:t>进行了竣工环境保护验收监测，验收监测期间，本次验收项目实际产量达设计能力的75%以上。根据验收监测和现场检查结果，对照有关排放标准和环评及环评批复意见，结论如下：</w:t>
      </w:r>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（1）江苏建农植物保护有限公司</w:t>
      </w:r>
      <w:r>
        <w:rPr>
          <w:rFonts w:hint="eastAsia" w:ascii="宋体" w:hAnsi="宋体" w:cs="宋体"/>
          <w:kern w:val="0"/>
          <w:lang w:eastAsia="zh-CN"/>
        </w:rPr>
        <w:t>年产500吨三氟咪啶酰胺原药、200吨吡唑醚菌酯原药、100吨4%1-甲基环丙烯粉剂、100吨0.03%1-甲基环丙烯粉剂</w:t>
      </w:r>
      <w:r>
        <w:rPr>
          <w:rFonts w:hint="eastAsia" w:ascii="宋体" w:hAnsi="宋体" w:cs="宋体"/>
          <w:kern w:val="0"/>
        </w:rPr>
        <w:t>按《中华人民共和国环境保护法》和《建设项目环境保护管理办法》的要求进行了环境影响评价。各类治理设施与主体工程同时设计、同时施工、同时投入试运行；</w:t>
      </w:r>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（2）验收监测期间，该项目在正常生产的情况下，</w:t>
      </w:r>
      <w:r>
        <w:rPr>
          <w:rFonts w:hint="eastAsia" w:ascii="宋体" w:hAnsi="宋体" w:cs="宋体"/>
        </w:rPr>
        <w:t>厂区污水总排口排放的pH</w:t>
      </w:r>
      <w:r>
        <w:rPr>
          <w:rFonts w:hint="eastAsia" w:ascii="宋体" w:hAnsi="宋体" w:cs="宋体"/>
          <w:lang w:eastAsia="zh-CN"/>
        </w:rPr>
        <w:t>、</w:t>
      </w:r>
      <w:r>
        <w:rPr>
          <w:rFonts w:hint="eastAsia" w:ascii="宋体" w:hAnsi="宋体" w:cs="宋体"/>
        </w:rPr>
        <w:t>COD</w:t>
      </w:r>
      <w:r>
        <w:rPr>
          <w:rFonts w:hint="eastAsia" w:ascii="宋体" w:hAnsi="宋体" w:cs="宋体"/>
          <w:lang w:eastAsia="zh-CN"/>
        </w:rPr>
        <w:t>、</w:t>
      </w:r>
      <w:r>
        <w:rPr>
          <w:rFonts w:hint="eastAsia" w:ascii="宋体" w:hAnsi="宋体" w:cs="宋体"/>
        </w:rPr>
        <w:t>SS</w:t>
      </w:r>
      <w:r>
        <w:rPr>
          <w:rFonts w:hint="eastAsia" w:ascii="宋体" w:hAnsi="宋体" w:cs="宋体"/>
          <w:lang w:eastAsia="zh-CN"/>
        </w:rPr>
        <w:t>、</w:t>
      </w:r>
      <w:r>
        <w:rPr>
          <w:rFonts w:hint="eastAsia" w:ascii="宋体" w:hAnsi="宋体" w:cs="宋体"/>
        </w:rPr>
        <w:t>氨氮</w:t>
      </w:r>
      <w:r>
        <w:rPr>
          <w:rFonts w:hint="eastAsia" w:ascii="宋体" w:hAnsi="宋体" w:cs="宋体"/>
          <w:lang w:eastAsia="zh-CN"/>
        </w:rPr>
        <w:t>、</w:t>
      </w:r>
      <w:r>
        <w:rPr>
          <w:rFonts w:hint="eastAsia" w:ascii="宋体" w:hAnsi="宋体" w:cs="宋体"/>
        </w:rPr>
        <w:t>总氮</w:t>
      </w:r>
      <w:r>
        <w:rPr>
          <w:rFonts w:hint="eastAsia" w:ascii="宋体" w:hAnsi="宋体" w:cs="宋体"/>
          <w:lang w:eastAsia="zh-CN"/>
        </w:rPr>
        <w:t>、</w:t>
      </w:r>
      <w:r>
        <w:rPr>
          <w:rFonts w:hint="eastAsia" w:ascii="宋体" w:hAnsi="宋体" w:cs="宋体"/>
        </w:rPr>
        <w:t>总磷</w:t>
      </w:r>
      <w:r>
        <w:rPr>
          <w:rFonts w:hint="eastAsia" w:ascii="宋体" w:hAnsi="宋体" w:cs="宋体"/>
          <w:lang w:eastAsia="zh-CN"/>
        </w:rPr>
        <w:t>、</w:t>
      </w:r>
      <w:r>
        <w:rPr>
          <w:rFonts w:hint="eastAsia" w:ascii="宋体" w:hAnsi="宋体" w:cs="宋体"/>
        </w:rPr>
        <w:t>石油类</w:t>
      </w:r>
      <w:r>
        <w:rPr>
          <w:rFonts w:hint="eastAsia" w:ascii="宋体" w:hAnsi="宋体" w:cs="宋体"/>
          <w:lang w:eastAsia="zh-CN"/>
        </w:rPr>
        <w:t>、</w:t>
      </w:r>
      <w:r>
        <w:rPr>
          <w:rFonts w:hint="eastAsia" w:ascii="宋体" w:hAnsi="宋体" w:cs="宋体"/>
        </w:rPr>
        <w:t>AOX</w:t>
      </w:r>
      <w:r>
        <w:rPr>
          <w:rFonts w:hint="eastAsia" w:ascii="宋体" w:hAnsi="宋体" w:cs="宋体"/>
          <w:lang w:eastAsia="zh-CN"/>
        </w:rPr>
        <w:t>、吡啶、二氯甲烷、二氯乙烷、</w:t>
      </w:r>
      <w:r>
        <w:rPr>
          <w:rFonts w:hint="eastAsia" w:ascii="宋体" w:hAnsi="宋体" w:cs="宋体"/>
          <w:lang w:val="en-US" w:eastAsia="zh-CN"/>
        </w:rPr>
        <w:t>全盐量</w:t>
      </w:r>
      <w:r>
        <w:rPr>
          <w:rFonts w:hint="eastAsia" w:ascii="宋体" w:hAnsi="宋体" w:cs="宋体"/>
        </w:rPr>
        <w:t>日均浓度均达到污水处理厂接管标准限值要求</w:t>
      </w:r>
      <w:r>
        <w:rPr>
          <w:rFonts w:hint="eastAsia" w:ascii="宋体" w:hAnsi="宋体" w:cs="宋体"/>
          <w:kern w:val="0"/>
        </w:rPr>
        <w:t>；</w:t>
      </w:r>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（3）验收监测期间，</w:t>
      </w:r>
      <w:r>
        <w:rPr>
          <w:rFonts w:hint="eastAsia" w:ascii="宋体" w:hAnsi="宋体" w:eastAsia="宋体" w:cs="宋体"/>
          <w:kern w:val="0"/>
        </w:rPr>
        <w:t>该项目在正常生产的情况下，无组织</w:t>
      </w:r>
      <w:r>
        <w:rPr>
          <w:rFonts w:hint="eastAsia" w:ascii="宋体" w:hAnsi="宋体" w:cs="宋体"/>
          <w:kern w:val="0"/>
          <w:lang w:eastAsia="zh-CN"/>
        </w:rPr>
        <w:t>排放</w:t>
      </w:r>
      <w:r>
        <w:rPr>
          <w:rFonts w:hint="eastAsia" w:ascii="宋体" w:hAnsi="宋体" w:eastAsia="宋体" w:cs="宋体"/>
          <w:kern w:val="0"/>
        </w:rPr>
        <w:t>的</w:t>
      </w:r>
      <w:r>
        <w:rPr>
          <w:rFonts w:hint="eastAsia" w:ascii="宋体" w:hAnsi="宋体" w:eastAsia="宋体" w:cs="宋体"/>
          <w:kern w:val="0"/>
          <w:lang w:val="en-US" w:eastAsia="zh-CN"/>
        </w:rPr>
        <w:t>二氯甲烷、二氯乙烷、颗粒物、二氧化硫、氯化氢、吡啶、乙醇、非甲烷总烃、氨、硫化氢、臭气浓度</w:t>
      </w:r>
      <w:r>
        <w:rPr>
          <w:rFonts w:hint="eastAsia" w:ascii="宋体" w:hAnsi="宋体" w:cs="宋体"/>
          <w:color w:val="auto"/>
          <w:kern w:val="0"/>
          <w:sz w:val="24"/>
          <w:szCs w:val="24"/>
          <w:highlight w:val="none"/>
          <w:lang w:val="en-US" w:eastAsia="zh-CN" w:bidi="ar-SA"/>
        </w:rPr>
        <w:t>最大</w:t>
      </w:r>
      <w:r>
        <w:rPr>
          <w:rFonts w:hint="eastAsia" w:ascii="宋体" w:hAnsi="宋体" w:eastAsia="宋体" w:cs="宋体"/>
          <w:color w:val="auto"/>
          <w:kern w:val="0"/>
          <w:sz w:val="24"/>
          <w:szCs w:val="24"/>
          <w:highlight w:val="none"/>
          <w:lang w:val="en-US" w:eastAsia="zh-CN" w:bidi="ar-SA"/>
        </w:rPr>
        <w:t>浓度均符合</w:t>
      </w:r>
      <w:r>
        <w:rPr>
          <w:rFonts w:hint="eastAsia" w:ascii="宋体" w:hAnsi="宋体" w:cs="宋体"/>
          <w:kern w:val="0"/>
          <w:lang w:val="en-US" w:eastAsia="zh-CN"/>
        </w:rPr>
        <w:t>《</w:t>
      </w:r>
      <w:r>
        <w:rPr>
          <w:rFonts w:hint="eastAsia" w:ascii="宋体" w:hAnsi="宋体" w:cs="宋体"/>
          <w:kern w:val="0"/>
        </w:rPr>
        <w:t>农药制造工业大气污染物排放标准》（GB39727-2020）</w:t>
      </w:r>
      <w:r>
        <w:rPr>
          <w:rFonts w:hint="eastAsia" w:ascii="宋体" w:hAnsi="宋体" w:cs="宋体"/>
          <w:kern w:val="0"/>
          <w:lang w:eastAsia="zh-CN"/>
        </w:rPr>
        <w:t>、</w:t>
      </w:r>
      <w:r>
        <w:rPr>
          <w:rFonts w:hint="eastAsia" w:ascii="宋体" w:hAnsi="宋体" w:cs="宋体"/>
          <w:kern w:val="0"/>
        </w:rPr>
        <w:t>《化学工业挥发性有机物排放标准》（DB32/3151-2016）</w:t>
      </w:r>
      <w:r>
        <w:rPr>
          <w:rFonts w:hint="eastAsia" w:ascii="宋体" w:hAnsi="宋体" w:cs="宋体"/>
          <w:kern w:val="0"/>
          <w:lang w:eastAsia="zh-CN"/>
        </w:rPr>
        <w:t>、</w:t>
      </w:r>
      <w:r>
        <w:rPr>
          <w:rFonts w:hint="eastAsia" w:ascii="宋体" w:hAnsi="宋体" w:cs="宋体"/>
          <w:kern w:val="0"/>
        </w:rPr>
        <w:t>《大气污染物综合排放标准》（DB32/4041-2021）</w:t>
      </w:r>
      <w:r>
        <w:rPr>
          <w:rFonts w:hint="eastAsia" w:ascii="宋体" w:hAnsi="宋体" w:cs="宋体"/>
          <w:kern w:val="0"/>
          <w:lang w:eastAsia="zh-CN"/>
        </w:rPr>
        <w:t>中</w:t>
      </w:r>
      <w:r>
        <w:rPr>
          <w:rFonts w:hint="eastAsia" w:ascii="宋体" w:hAnsi="宋体" w:cs="宋体"/>
          <w:kern w:val="0"/>
        </w:rPr>
        <w:t>相关标准</w:t>
      </w:r>
      <w:r>
        <w:rPr>
          <w:rFonts w:hint="eastAsia" w:ascii="宋体" w:hAnsi="宋体" w:cs="宋体"/>
        </w:rPr>
        <w:t>限值要求</w:t>
      </w:r>
      <w:r>
        <w:rPr>
          <w:rFonts w:hint="eastAsia" w:ascii="宋体" w:hAnsi="宋体" w:cs="宋体"/>
          <w:kern w:val="0"/>
        </w:rPr>
        <w:t>。厂区内VOCs无组织排放</w:t>
      </w:r>
      <w:r>
        <w:rPr>
          <w:rFonts w:hint="eastAsia" w:ascii="宋体" w:hAnsi="宋体" w:cs="宋体"/>
          <w:kern w:val="0"/>
          <w:lang w:eastAsia="zh-CN"/>
        </w:rPr>
        <w:t>浓度符合</w:t>
      </w:r>
      <w:r>
        <w:rPr>
          <w:rFonts w:hint="eastAsia" w:ascii="宋体" w:hAnsi="宋体" w:cs="宋体"/>
          <w:kern w:val="0"/>
        </w:rPr>
        <w:t>《大气污染物综合排放标准》（DB32/4041—2021）中标准</w:t>
      </w:r>
      <w:r>
        <w:rPr>
          <w:rFonts w:hint="eastAsia" w:ascii="宋体" w:hAnsi="宋体" w:cs="宋体"/>
        </w:rPr>
        <w:t>限值要求</w:t>
      </w:r>
      <w:r>
        <w:rPr>
          <w:rFonts w:hint="eastAsia" w:ascii="宋体" w:hAnsi="宋体" w:cs="宋体"/>
          <w:kern w:val="0"/>
        </w:rPr>
        <w:t>；</w:t>
      </w:r>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（4）验收监测期间，该项目在正常生产的情况下，有组织排放的</w:t>
      </w:r>
      <w:r>
        <w:rPr>
          <w:rFonts w:hint="eastAsia" w:ascii="宋体" w:hAnsi="宋体" w:cs="宋体"/>
          <w:kern w:val="0"/>
          <w:lang w:eastAsia="zh-CN"/>
        </w:rPr>
        <w:t>颗粒物、氯化氢、</w:t>
      </w:r>
      <w:r>
        <w:rPr>
          <w:rFonts w:hint="eastAsia" w:ascii="宋体" w:hAnsi="宋体" w:cs="宋体"/>
          <w:kern w:val="0"/>
          <w:lang w:val="en-US" w:eastAsia="zh-CN"/>
        </w:rPr>
        <w:t>VOCs以及污水处理产生的氨、硫化氢、VOCs符合《</w:t>
      </w:r>
      <w:r>
        <w:rPr>
          <w:rFonts w:hint="eastAsia" w:ascii="宋体" w:hAnsi="宋体" w:cs="宋体"/>
          <w:kern w:val="0"/>
        </w:rPr>
        <w:t>农药制造工业大气污染物排放标准》（GB39727-2020）</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lang w:eastAsia="zh-CN"/>
        </w:rPr>
        <w:t>中相关标准限值要求；乙腈、吡啶、二氯甲烷、二氯乙烷、</w:t>
      </w:r>
      <w:r>
        <w:rPr>
          <w:rFonts w:hint="eastAsia" w:ascii="宋体" w:hAnsi="宋体" w:cs="宋体"/>
          <w:kern w:val="0"/>
          <w:lang w:val="en-US" w:eastAsia="zh-CN"/>
        </w:rPr>
        <w:t>非甲烷总烃、臭气浓度符合</w:t>
      </w:r>
      <w:r>
        <w:rPr>
          <w:rFonts w:hint="eastAsia" w:ascii="宋体" w:hAnsi="宋体" w:cs="宋体"/>
          <w:kern w:val="0"/>
        </w:rPr>
        <w:t>《化学工业挥发性有机物排放标准》（DB32/3151-2016）表1、表2相关标准</w:t>
      </w:r>
      <w:r>
        <w:rPr>
          <w:rFonts w:hint="eastAsia" w:ascii="宋体" w:hAnsi="宋体" w:cs="宋体"/>
          <w:kern w:val="0"/>
          <w:lang w:eastAsia="zh-CN"/>
        </w:rPr>
        <w:t>限值要求</w:t>
      </w:r>
      <w:r>
        <w:rPr>
          <w:rFonts w:hint="eastAsia" w:ascii="宋体" w:hAnsi="宋体" w:cs="宋体"/>
          <w:kern w:val="0"/>
        </w:rPr>
        <w:t>；</w:t>
      </w:r>
      <w:r>
        <w:rPr>
          <w:rFonts w:hint="eastAsia" w:ascii="宋体" w:hAnsi="宋体" w:cs="宋体"/>
          <w:kern w:val="0"/>
          <w:lang w:eastAsia="zh-CN"/>
        </w:rPr>
        <w:t>二氧化硫</w:t>
      </w:r>
      <w:r>
        <w:rPr>
          <w:rFonts w:hint="eastAsia" w:ascii="宋体" w:hAnsi="宋体" w:cs="宋体"/>
          <w:kern w:val="0"/>
          <w:lang w:val="en-US" w:eastAsia="zh-CN"/>
        </w:rPr>
        <w:t>符合</w:t>
      </w:r>
      <w:r>
        <w:rPr>
          <w:rFonts w:hint="eastAsia" w:ascii="宋体" w:hAnsi="宋体" w:cs="宋体"/>
          <w:kern w:val="0"/>
        </w:rPr>
        <w:t>《大气污染物综合排放标准》（DB32/4041-2021）</w:t>
      </w:r>
      <w:r>
        <w:rPr>
          <w:rFonts w:hint="eastAsia" w:ascii="宋体" w:hAnsi="宋体" w:cs="宋体"/>
          <w:kern w:val="0"/>
          <w:lang w:eastAsia="zh-CN"/>
        </w:rPr>
        <w:t>表</w:t>
      </w:r>
      <w:r>
        <w:rPr>
          <w:rFonts w:hint="eastAsia" w:ascii="宋体" w:hAnsi="宋体" w:cs="宋体"/>
          <w:kern w:val="0"/>
          <w:lang w:val="en-US" w:eastAsia="zh-CN"/>
        </w:rPr>
        <w:t>1、表3</w:t>
      </w:r>
      <w:r>
        <w:rPr>
          <w:rFonts w:hint="eastAsia" w:ascii="宋体" w:hAnsi="宋体" w:cs="宋体"/>
          <w:kern w:val="0"/>
        </w:rPr>
        <w:t>相关标准</w:t>
      </w:r>
      <w:r>
        <w:rPr>
          <w:rFonts w:hint="eastAsia" w:ascii="宋体" w:hAnsi="宋体" w:cs="宋体"/>
          <w:kern w:val="0"/>
          <w:lang w:eastAsia="zh-CN"/>
        </w:rPr>
        <w:t>限值要求</w:t>
      </w:r>
      <w:r>
        <w:rPr>
          <w:rFonts w:hint="eastAsia" w:ascii="宋体" w:hAnsi="宋体" w:cs="宋体"/>
          <w:kern w:val="0"/>
        </w:rPr>
        <w:t>；</w:t>
      </w:r>
    </w:p>
    <w:p>
      <w:pPr>
        <w:adjustRightInd w:val="0"/>
        <w:snapToGrid w:val="0"/>
        <w:spacing w:line="360" w:lineRule="auto"/>
        <w:ind w:firstLine="510" w:firstLineChars="200"/>
        <w:jc w:val="both"/>
        <w:rPr>
          <w:rFonts w:hint="eastAsia" w:ascii="宋体" w:hAnsi="宋体" w:eastAsia="宋体" w:cs="宋体"/>
          <w:kern w:val="0"/>
        </w:rPr>
      </w:pPr>
      <w:r>
        <w:rPr>
          <w:rFonts w:hint="eastAsia" w:ascii="宋体" w:hAnsi="宋体" w:cs="宋体"/>
          <w:kern w:val="0"/>
        </w:rPr>
        <w:t>（5）建设项目污染</w:t>
      </w:r>
      <w:r>
        <w:rPr>
          <w:rFonts w:hint="eastAsia" w:ascii="宋体" w:hAnsi="宋体" w:eastAsia="宋体" w:cs="宋体"/>
          <w:kern w:val="0"/>
        </w:rPr>
        <w:t>物排放量根据监测结果进行计算，废气中</w:t>
      </w:r>
      <w:r>
        <w:rPr>
          <w:rFonts w:hint="eastAsia" w:ascii="宋体" w:hAnsi="宋体" w:eastAsia="宋体" w:cs="宋体"/>
          <w:kern w:val="0"/>
          <w:lang w:val="en-US" w:eastAsia="zh-CN"/>
        </w:rPr>
        <w:t>颗粒物、二氧化硫</w:t>
      </w:r>
      <w:r>
        <w:rPr>
          <w:rFonts w:hint="eastAsia" w:ascii="宋体" w:hAnsi="宋体" w:eastAsia="宋体" w:cs="宋体"/>
          <w:kern w:val="0"/>
          <w:lang w:val="zh-CN"/>
        </w:rPr>
        <w:t>、</w:t>
      </w:r>
      <w:r>
        <w:rPr>
          <w:rFonts w:hint="eastAsia" w:ascii="宋体" w:hAnsi="宋体" w:eastAsia="宋体" w:cs="宋体"/>
          <w:kern w:val="0"/>
          <w:lang w:val="en-US" w:eastAsia="zh-CN"/>
        </w:rPr>
        <w:t>氯化氢</w:t>
      </w:r>
      <w:r>
        <w:rPr>
          <w:rFonts w:hint="eastAsia" w:ascii="宋体" w:hAnsi="宋体" w:eastAsia="宋体" w:cs="宋体"/>
          <w:kern w:val="0"/>
          <w:lang w:val="zh-CN"/>
        </w:rPr>
        <w:t>、</w:t>
      </w:r>
      <w:r>
        <w:rPr>
          <w:rFonts w:hint="eastAsia" w:ascii="宋体" w:hAnsi="宋体" w:eastAsia="宋体" w:cs="宋体"/>
          <w:kern w:val="0"/>
          <w:lang w:val="en-US" w:eastAsia="zh-CN"/>
        </w:rPr>
        <w:t>吡啶类</w:t>
      </w:r>
      <w:r>
        <w:rPr>
          <w:rFonts w:hint="eastAsia" w:ascii="宋体" w:hAnsi="宋体" w:eastAsia="宋体" w:cs="宋体"/>
          <w:kern w:val="0"/>
          <w:lang w:val="zh-CN"/>
        </w:rPr>
        <w:t>、</w:t>
      </w:r>
      <w:r>
        <w:rPr>
          <w:rFonts w:hint="eastAsia" w:ascii="宋体" w:hAnsi="宋体" w:eastAsia="宋体" w:cs="宋体"/>
          <w:kern w:val="0"/>
          <w:lang w:val="en-US" w:eastAsia="zh-CN"/>
        </w:rPr>
        <w:t>乙腈</w:t>
      </w:r>
      <w:r>
        <w:rPr>
          <w:rFonts w:hint="eastAsia" w:ascii="宋体" w:hAnsi="宋体" w:eastAsia="宋体" w:cs="宋体"/>
          <w:kern w:val="0"/>
          <w:lang w:val="zh-CN"/>
        </w:rPr>
        <w:t>、</w:t>
      </w:r>
      <w:r>
        <w:rPr>
          <w:rFonts w:hint="eastAsia" w:ascii="宋体" w:hAnsi="宋体" w:eastAsia="宋体" w:cs="宋体"/>
          <w:kern w:val="0"/>
          <w:lang w:val="en-US" w:eastAsia="zh-CN"/>
        </w:rPr>
        <w:t>二氯甲烷</w:t>
      </w:r>
      <w:r>
        <w:rPr>
          <w:rFonts w:hint="eastAsia" w:ascii="宋体" w:hAnsi="宋体" w:eastAsia="宋体" w:cs="宋体"/>
          <w:kern w:val="0"/>
          <w:lang w:val="zh-CN"/>
        </w:rPr>
        <w:t>、</w:t>
      </w:r>
      <w:r>
        <w:rPr>
          <w:rFonts w:hint="eastAsia" w:ascii="宋体" w:hAnsi="宋体" w:eastAsia="宋体" w:cs="宋体"/>
          <w:kern w:val="0"/>
          <w:lang w:val="en-US" w:eastAsia="zh-CN"/>
        </w:rPr>
        <w:t>二氯乙烷</w:t>
      </w:r>
      <w:r>
        <w:rPr>
          <w:rFonts w:hint="eastAsia" w:ascii="宋体" w:hAnsi="宋体" w:eastAsia="宋体" w:cs="宋体"/>
          <w:kern w:val="0"/>
          <w:lang w:eastAsia="zh-CN"/>
        </w:rPr>
        <w:t>、</w:t>
      </w:r>
      <w:r>
        <w:rPr>
          <w:rFonts w:hint="eastAsia" w:ascii="宋体" w:hAnsi="宋体" w:eastAsia="宋体" w:cs="宋体"/>
          <w:kern w:val="0"/>
          <w:lang w:val="en-US" w:eastAsia="zh-CN"/>
        </w:rPr>
        <w:t>硫酸二甲酯</w:t>
      </w:r>
      <w:r>
        <w:rPr>
          <w:rFonts w:hint="eastAsia" w:ascii="宋体" w:hAnsi="宋体" w:eastAsia="宋体" w:cs="宋体"/>
          <w:kern w:val="0"/>
          <w:lang w:eastAsia="zh-CN"/>
        </w:rPr>
        <w:t>、</w:t>
      </w:r>
      <w:r>
        <w:rPr>
          <w:rFonts w:hint="eastAsia" w:ascii="宋体" w:hAnsi="宋体" w:eastAsia="宋体" w:cs="宋体"/>
          <w:kern w:val="0"/>
          <w:lang w:val="en-US" w:eastAsia="zh-CN"/>
        </w:rPr>
        <w:t>四氢呋喃</w:t>
      </w:r>
      <w:r>
        <w:rPr>
          <w:rFonts w:hint="eastAsia" w:ascii="宋体" w:hAnsi="宋体" w:eastAsia="宋体" w:cs="宋体"/>
          <w:kern w:val="0"/>
          <w:lang w:eastAsia="zh-CN"/>
        </w:rPr>
        <w:t>、</w:t>
      </w:r>
      <w:r>
        <w:rPr>
          <w:rFonts w:hint="eastAsia" w:ascii="宋体" w:hAnsi="宋体" w:eastAsia="宋体" w:cs="宋体"/>
          <w:kern w:val="0"/>
          <w:lang w:val="en-US" w:eastAsia="zh-CN"/>
        </w:rPr>
        <w:t>正庚烷</w:t>
      </w:r>
      <w:r>
        <w:rPr>
          <w:rFonts w:hint="eastAsia" w:ascii="宋体" w:hAnsi="宋体" w:eastAsia="宋体" w:cs="宋体"/>
          <w:kern w:val="0"/>
          <w:lang w:eastAsia="zh-CN"/>
        </w:rPr>
        <w:t>、</w:t>
      </w:r>
      <w:r>
        <w:rPr>
          <w:rFonts w:hint="eastAsia" w:ascii="宋体" w:hAnsi="宋体" w:eastAsia="宋体" w:cs="宋体"/>
          <w:kern w:val="0"/>
          <w:lang w:val="en-US" w:eastAsia="zh-CN"/>
        </w:rPr>
        <w:t>二异丙胺</w:t>
      </w:r>
      <w:r>
        <w:rPr>
          <w:rFonts w:hint="eastAsia" w:ascii="宋体" w:hAnsi="宋体" w:eastAsia="宋体" w:cs="宋体"/>
          <w:kern w:val="0"/>
          <w:lang w:eastAsia="zh-CN"/>
        </w:rPr>
        <w:t>、</w:t>
      </w:r>
      <w:r>
        <w:rPr>
          <w:rFonts w:hint="eastAsia" w:ascii="宋体" w:hAnsi="宋体" w:eastAsia="宋体" w:cs="宋体"/>
          <w:kern w:val="0"/>
          <w:lang w:val="en-US" w:eastAsia="zh-CN"/>
        </w:rPr>
        <w:t>乙醇</w:t>
      </w:r>
      <w:r>
        <w:rPr>
          <w:rFonts w:hint="eastAsia" w:ascii="宋体" w:hAnsi="宋体" w:eastAsia="宋体" w:cs="宋体"/>
          <w:kern w:val="0"/>
          <w:lang w:eastAsia="zh-CN"/>
        </w:rPr>
        <w:t>、</w:t>
      </w:r>
      <w:r>
        <w:rPr>
          <w:rFonts w:hint="eastAsia" w:ascii="宋体" w:hAnsi="宋体" w:eastAsia="宋体" w:cs="宋体"/>
          <w:kern w:val="0"/>
          <w:lang w:val="en-US" w:eastAsia="zh-CN"/>
        </w:rPr>
        <w:t>氨</w:t>
      </w:r>
      <w:r>
        <w:rPr>
          <w:rFonts w:hint="eastAsia" w:ascii="宋体" w:hAnsi="宋体" w:eastAsia="宋体" w:cs="宋体"/>
          <w:kern w:val="0"/>
          <w:lang w:eastAsia="zh-CN"/>
        </w:rPr>
        <w:t>、</w:t>
      </w:r>
      <w:r>
        <w:rPr>
          <w:rFonts w:hint="eastAsia" w:ascii="宋体" w:hAnsi="宋体" w:eastAsia="宋体" w:cs="宋体"/>
          <w:kern w:val="0"/>
          <w:lang w:val="en-US" w:eastAsia="zh-CN"/>
        </w:rPr>
        <w:t>硫化氢</w:t>
      </w:r>
      <w:r>
        <w:rPr>
          <w:rFonts w:hint="eastAsia" w:ascii="宋体" w:hAnsi="宋体" w:eastAsia="宋体" w:cs="宋体"/>
          <w:kern w:val="0"/>
          <w:lang w:eastAsia="zh-CN"/>
        </w:rPr>
        <w:t>、</w:t>
      </w:r>
      <w:r>
        <w:rPr>
          <w:rFonts w:hint="eastAsia" w:ascii="宋体" w:hAnsi="宋体" w:eastAsia="宋体" w:cs="宋体"/>
          <w:kern w:val="0"/>
          <w:lang w:val="en-US" w:eastAsia="zh-CN"/>
        </w:rPr>
        <w:t>VOCs</w:t>
      </w:r>
      <w:r>
        <w:rPr>
          <w:rFonts w:hint="eastAsia" w:ascii="宋体" w:hAnsi="宋体" w:eastAsia="宋体" w:cs="宋体"/>
          <w:kern w:val="0"/>
        </w:rPr>
        <w:t>和废水中</w:t>
      </w:r>
      <w:r>
        <w:rPr>
          <w:rFonts w:hint="eastAsia" w:ascii="宋体" w:hAnsi="宋体" w:eastAsia="宋体" w:cs="宋体"/>
          <w:kern w:val="0"/>
          <w:lang w:val="en-US" w:eastAsia="zh-CN"/>
        </w:rPr>
        <w:t>废水量、COD</w:t>
      </w:r>
      <w:r>
        <w:rPr>
          <w:rFonts w:hint="eastAsia" w:ascii="宋体" w:hAnsi="宋体" w:eastAsia="宋体" w:cs="宋体"/>
          <w:kern w:val="0"/>
          <w:lang w:eastAsia="zh-CN"/>
        </w:rPr>
        <w:t>、</w:t>
      </w:r>
      <w:r>
        <w:rPr>
          <w:rFonts w:hint="eastAsia" w:ascii="宋体" w:hAnsi="宋体" w:eastAsia="宋体" w:cs="宋体"/>
          <w:kern w:val="0"/>
          <w:lang w:val="en-US" w:eastAsia="zh-CN"/>
        </w:rPr>
        <w:t>SS</w:t>
      </w:r>
      <w:r>
        <w:rPr>
          <w:rFonts w:hint="eastAsia" w:ascii="宋体" w:hAnsi="宋体" w:eastAsia="宋体" w:cs="宋体"/>
          <w:kern w:val="0"/>
          <w:lang w:eastAsia="zh-CN"/>
        </w:rPr>
        <w:t>、</w:t>
      </w:r>
      <w:r>
        <w:rPr>
          <w:rFonts w:hint="eastAsia" w:ascii="宋体" w:hAnsi="宋体" w:eastAsia="宋体" w:cs="宋体"/>
          <w:kern w:val="0"/>
          <w:lang w:val="en-US" w:eastAsia="zh-CN"/>
        </w:rPr>
        <w:t>氨氮</w:t>
      </w:r>
      <w:r>
        <w:rPr>
          <w:rFonts w:hint="eastAsia" w:ascii="宋体" w:hAnsi="宋体" w:eastAsia="宋体" w:cs="宋体"/>
          <w:kern w:val="0"/>
          <w:lang w:eastAsia="zh-CN"/>
        </w:rPr>
        <w:t>、</w:t>
      </w:r>
      <w:r>
        <w:rPr>
          <w:rFonts w:hint="eastAsia" w:ascii="宋体" w:hAnsi="宋体" w:eastAsia="宋体" w:cs="宋体"/>
          <w:kern w:val="0"/>
          <w:lang w:val="en-US" w:eastAsia="zh-CN"/>
        </w:rPr>
        <w:t>总氮</w:t>
      </w:r>
      <w:r>
        <w:rPr>
          <w:rFonts w:hint="eastAsia" w:ascii="宋体" w:hAnsi="宋体" w:eastAsia="宋体" w:cs="宋体"/>
          <w:kern w:val="0"/>
          <w:lang w:eastAsia="zh-CN"/>
        </w:rPr>
        <w:t>、</w:t>
      </w:r>
      <w:r>
        <w:rPr>
          <w:rFonts w:hint="eastAsia" w:ascii="宋体" w:hAnsi="宋体" w:eastAsia="宋体" w:cs="宋体"/>
          <w:kern w:val="0"/>
          <w:lang w:val="en-US" w:eastAsia="zh-CN"/>
        </w:rPr>
        <w:t>总磷</w:t>
      </w:r>
      <w:r>
        <w:rPr>
          <w:rFonts w:hint="eastAsia" w:ascii="宋体" w:hAnsi="宋体" w:eastAsia="宋体" w:cs="宋体"/>
          <w:kern w:val="0"/>
          <w:lang w:eastAsia="zh-CN"/>
        </w:rPr>
        <w:t>、</w:t>
      </w:r>
      <w:r>
        <w:rPr>
          <w:rFonts w:hint="eastAsia" w:ascii="宋体" w:hAnsi="宋体" w:eastAsia="宋体" w:cs="宋体"/>
          <w:kern w:val="0"/>
          <w:lang w:val="en-US" w:eastAsia="zh-CN"/>
        </w:rPr>
        <w:t>二氯甲烷</w:t>
      </w:r>
      <w:r>
        <w:rPr>
          <w:rFonts w:hint="eastAsia" w:ascii="宋体" w:hAnsi="宋体" w:eastAsia="宋体" w:cs="宋体"/>
          <w:kern w:val="0"/>
          <w:lang w:eastAsia="zh-CN"/>
        </w:rPr>
        <w:t>、</w:t>
      </w:r>
      <w:r>
        <w:rPr>
          <w:rFonts w:hint="eastAsia" w:ascii="宋体" w:hAnsi="宋体" w:eastAsia="宋体" w:cs="宋体"/>
          <w:kern w:val="0"/>
          <w:lang w:val="en-US" w:eastAsia="zh-CN"/>
        </w:rPr>
        <w:t>二氯乙烷</w:t>
      </w:r>
      <w:r>
        <w:rPr>
          <w:rFonts w:hint="eastAsia" w:ascii="宋体" w:hAnsi="宋体" w:eastAsia="宋体" w:cs="宋体"/>
          <w:kern w:val="0"/>
          <w:lang w:eastAsia="zh-CN"/>
        </w:rPr>
        <w:t>、</w:t>
      </w:r>
      <w:r>
        <w:rPr>
          <w:rFonts w:hint="eastAsia" w:ascii="宋体" w:hAnsi="宋体" w:eastAsia="宋体" w:cs="宋体"/>
          <w:kern w:val="0"/>
          <w:lang w:val="en-US" w:eastAsia="zh-CN"/>
        </w:rPr>
        <w:t>吡啶</w:t>
      </w:r>
      <w:r>
        <w:rPr>
          <w:rFonts w:hint="eastAsia" w:ascii="宋体" w:hAnsi="宋体" w:eastAsia="宋体" w:cs="宋体"/>
          <w:kern w:val="0"/>
          <w:lang w:eastAsia="zh-CN"/>
        </w:rPr>
        <w:t>、</w:t>
      </w:r>
      <w:r>
        <w:rPr>
          <w:rFonts w:hint="eastAsia" w:ascii="宋体" w:hAnsi="宋体" w:eastAsia="宋体" w:cs="宋体"/>
          <w:kern w:val="0"/>
          <w:lang w:val="en-US" w:eastAsia="zh-CN"/>
        </w:rPr>
        <w:t>AOX</w:t>
      </w:r>
      <w:r>
        <w:rPr>
          <w:rFonts w:hint="eastAsia" w:ascii="宋体" w:hAnsi="宋体" w:eastAsia="宋体" w:cs="宋体"/>
          <w:kern w:val="0"/>
          <w:lang w:eastAsia="zh-CN"/>
        </w:rPr>
        <w:t>、</w:t>
      </w:r>
      <w:r>
        <w:rPr>
          <w:rFonts w:hint="eastAsia" w:ascii="宋体" w:hAnsi="宋体" w:eastAsia="宋体" w:cs="宋体"/>
          <w:kern w:val="0"/>
          <w:lang w:val="en-US" w:eastAsia="zh-CN"/>
        </w:rPr>
        <w:t>杀菌剂</w:t>
      </w:r>
      <w:r>
        <w:rPr>
          <w:rFonts w:hint="eastAsia" w:ascii="宋体" w:hAnsi="宋体" w:eastAsia="宋体" w:cs="宋体"/>
          <w:kern w:val="0"/>
          <w:lang w:eastAsia="zh-CN"/>
        </w:rPr>
        <w:t>、</w:t>
      </w:r>
      <w:r>
        <w:rPr>
          <w:rFonts w:hint="eastAsia" w:ascii="宋体" w:hAnsi="宋体" w:eastAsia="宋体" w:cs="宋体"/>
          <w:kern w:val="0"/>
          <w:lang w:val="en-US" w:eastAsia="zh-CN"/>
        </w:rPr>
        <w:t>全盐量</w:t>
      </w:r>
      <w:r>
        <w:rPr>
          <w:rFonts w:hint="eastAsia" w:ascii="宋体" w:hAnsi="宋体" w:eastAsia="宋体" w:cs="宋体"/>
          <w:kern w:val="0"/>
        </w:rPr>
        <w:t>总量指标均符合环评批复的要求；</w:t>
      </w:r>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（6）验收监测期间，该项目在正常生产的情况下，昼、夜间厂界各点噪声测定值均符合《工业企业厂界环境噪声排放标准》（GB12348-2008）中的3类标准；</w:t>
      </w:r>
    </w:p>
    <w:p>
      <w:pPr>
        <w:pStyle w:val="10"/>
        <w:adjustRightInd w:val="0"/>
        <w:snapToGrid w:val="0"/>
        <w:spacing w:line="360" w:lineRule="auto"/>
        <w:ind w:firstLine="512"/>
        <w:jc w:val="both"/>
        <w:rPr>
          <w:rFonts w:hint="eastAsia" w:ascii="宋体" w:hAnsi="宋体" w:cs="宋体"/>
          <w:kern w:val="0"/>
        </w:rPr>
      </w:pPr>
      <w:r>
        <w:rPr>
          <w:rFonts w:hint="eastAsia" w:ascii="宋体" w:hAnsi="宋体" w:cs="宋体"/>
          <w:kern w:val="0"/>
        </w:rPr>
        <w:t>（7）经检查核实，江苏建农植物保护有限公司有专门的固废收集存储场所，符合《危险废物贮存污染控制标准》（GB18597-20</w:t>
      </w:r>
      <w:r>
        <w:rPr>
          <w:rFonts w:hint="eastAsia" w:ascii="宋体" w:hAnsi="宋体" w:cs="宋体"/>
          <w:kern w:val="0"/>
          <w:lang w:val="en-US" w:eastAsia="zh-CN"/>
        </w:rPr>
        <w:t>23</w:t>
      </w:r>
      <w:r>
        <w:rPr>
          <w:rFonts w:hint="eastAsia" w:ascii="宋体" w:hAnsi="宋体" w:cs="宋体"/>
          <w:kern w:val="0"/>
        </w:rPr>
        <w:t>）、《危险废物收集、贮存、运输技术规范》（HJ2025-2012）、《江苏省固体废物全过程环境监管工作意见》（苏环办[2024]16号）的相关规定，贮存场所地面采取防渗、防漏、防腐措施。根据现场核查结果、结合企业提供的固废台账，项目产生的生活垃圾由环卫部门清运处置，</w:t>
      </w:r>
      <w:r>
        <w:rPr>
          <w:rFonts w:hint="eastAsia" w:ascii="宋体" w:hAnsi="宋体" w:cs="宋体"/>
          <w:kern w:val="0"/>
          <w:lang w:eastAsia="zh-CN"/>
        </w:rPr>
        <w:t>滤渣、有机废液（包括蒸馏残液、离心废液、冷凝液、母液）、废石蜡油、废水处理污泥、废盐、废液、树脂脱附液、废树脂、废包装物</w:t>
      </w:r>
      <w:r>
        <w:rPr>
          <w:rFonts w:hint="eastAsia" w:ascii="宋体" w:hAnsi="宋体" w:cs="宋体"/>
          <w:kern w:val="0"/>
        </w:rPr>
        <w:t>为危险废物，委托有资质单位定期转移处置。排放量为零；</w:t>
      </w:r>
    </w:p>
    <w:p>
      <w:pPr>
        <w:adjustRightInd w:val="0"/>
        <w:snapToGrid w:val="0"/>
        <w:spacing w:line="360" w:lineRule="auto"/>
        <w:ind w:firstLine="510" w:firstLineChars="200"/>
        <w:jc w:val="both"/>
        <w:rPr>
          <w:rFonts w:hint="eastAsia" w:ascii="宋体" w:hAnsi="宋体" w:cs="宋体"/>
          <w:kern w:val="0"/>
        </w:rPr>
      </w:pPr>
      <w:r>
        <w:rPr>
          <w:rFonts w:hint="eastAsia" w:ascii="宋体" w:hAnsi="宋体" w:cs="宋体"/>
          <w:kern w:val="0"/>
        </w:rPr>
        <w:t>综上所述，该项目验收监测期间，废水、废气、厂界噪声均符合达标排放要求，固体废物处置合理，各项环保规章制度均得到有效落实。根据本次验收监测数据，江苏建农植物保护有限公司</w:t>
      </w:r>
      <w:r>
        <w:rPr>
          <w:rFonts w:hint="eastAsia" w:ascii="宋体" w:hAnsi="宋体" w:cs="宋体"/>
          <w:kern w:val="0"/>
          <w:lang w:eastAsia="zh-CN"/>
        </w:rPr>
        <w:t>年产500吨三氟咪啶酰胺原药、200吨吡唑醚菌酯原药、100吨4%1-甲基环丙烯粉剂、100吨0.03%1-甲基环丙烯粉剂</w:t>
      </w:r>
      <w:r>
        <w:rPr>
          <w:rFonts w:hint="eastAsia" w:ascii="宋体" w:hAnsi="宋体" w:cs="宋体"/>
          <w:kern w:val="0"/>
        </w:rPr>
        <w:t>满足建设项目竣工环境保护验收条件，验收合格。</w:t>
      </w:r>
      <w:bookmarkStart w:id="317" w:name="_Toc18041"/>
      <w:bookmarkStart w:id="318" w:name="_Toc17432"/>
      <w:bookmarkStart w:id="319" w:name="_Toc22838"/>
      <w:bookmarkStart w:id="320" w:name="_Toc29242"/>
      <w:bookmarkStart w:id="321" w:name="_Toc16657"/>
    </w:p>
    <w:p>
      <w:pPr>
        <w:pStyle w:val="8"/>
        <w:adjustRightInd w:val="0"/>
        <w:snapToGrid w:val="0"/>
        <w:spacing w:before="0" w:after="0" w:line="360" w:lineRule="auto"/>
        <w:rPr>
          <w:rFonts w:hint="eastAsia" w:ascii="宋体" w:hAnsi="宋体" w:eastAsia="宋体"/>
          <w:sz w:val="30"/>
          <w:szCs w:val="30"/>
        </w:rPr>
      </w:pPr>
      <w:bookmarkStart w:id="322" w:name="_Toc19998"/>
      <w:r>
        <w:rPr>
          <w:rFonts w:hint="eastAsia" w:ascii="宋体" w:hAnsi="宋体" w:eastAsia="宋体"/>
          <w:sz w:val="30"/>
          <w:szCs w:val="30"/>
        </w:rPr>
        <w:t>10.2  建议</w:t>
      </w:r>
      <w:bookmarkEnd w:id="317"/>
      <w:bookmarkEnd w:id="318"/>
      <w:bookmarkEnd w:id="319"/>
      <w:bookmarkEnd w:id="320"/>
      <w:bookmarkEnd w:id="321"/>
      <w:bookmarkEnd w:id="322"/>
    </w:p>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Pr>
        <w:adjustRightInd w:val="0"/>
        <w:snapToGrid w:val="0"/>
        <w:spacing w:line="360" w:lineRule="auto"/>
        <w:ind w:firstLine="510" w:firstLineChars="200"/>
        <w:rPr>
          <w:rFonts w:hint="eastAsia" w:ascii="宋体" w:hAnsi="宋体" w:cs="宋体"/>
          <w:kern w:val="0"/>
        </w:rPr>
      </w:pPr>
      <w:r>
        <w:rPr>
          <w:rFonts w:hint="eastAsia" w:ascii="宋体" w:hAnsi="宋体" w:cs="宋体"/>
          <w:kern w:val="0"/>
        </w:rPr>
        <w:t>1、生产车间要提供良好的通风条件，确保车间空气质量满足《工作场所有害因素职业接触限值》和《工业企业设计卫生标准》要求。</w:t>
      </w:r>
    </w:p>
    <w:p>
      <w:pPr>
        <w:adjustRightInd w:val="0"/>
        <w:snapToGrid w:val="0"/>
        <w:spacing w:line="360" w:lineRule="auto"/>
        <w:ind w:firstLine="510" w:firstLineChars="200"/>
        <w:rPr>
          <w:rFonts w:hint="eastAsia" w:ascii="宋体" w:hAnsi="宋体" w:cs="宋体"/>
          <w:kern w:val="0"/>
        </w:rPr>
      </w:pPr>
      <w:r>
        <w:rPr>
          <w:rFonts w:hint="eastAsia" w:ascii="宋体" w:hAnsi="宋体" w:cs="宋体"/>
          <w:kern w:val="0"/>
        </w:rPr>
        <w:t>2、进一步提高自我监测能力，提高监测投入，或委托有资质的监测单位定期组织监测。</w:t>
      </w:r>
    </w:p>
    <w:p>
      <w:pPr>
        <w:adjustRightInd w:val="0"/>
        <w:snapToGrid w:val="0"/>
        <w:spacing w:line="360" w:lineRule="auto"/>
        <w:ind w:firstLine="510" w:firstLineChars="200"/>
        <w:rPr>
          <w:rFonts w:hint="eastAsia" w:ascii="宋体" w:hAnsi="宋体" w:cs="宋体"/>
          <w:kern w:val="0"/>
        </w:rPr>
      </w:pPr>
      <w:r>
        <w:rPr>
          <w:rFonts w:hint="eastAsia" w:ascii="宋体" w:hAnsi="宋体" w:cs="宋体"/>
          <w:kern w:val="0"/>
        </w:rPr>
        <w:t>3、增加周边绿化覆盖率，美化环境、降低噪声。</w:t>
      </w:r>
    </w:p>
    <w:p>
      <w:pPr>
        <w:pStyle w:val="2"/>
        <w:rPr>
          <w:rFonts w:hint="eastAsia" w:ascii="宋体" w:hAnsi="宋体" w:eastAsia="宋体" w:cs="宋体"/>
          <w:color w:val="auto"/>
          <w:kern w:val="0"/>
          <w:highlight w:val="yellow"/>
        </w:rPr>
        <w:sectPr>
          <w:pgSz w:w="11906" w:h="16838"/>
          <w:pgMar w:top="1701" w:right="1417" w:bottom="1701" w:left="1417" w:header="720" w:footer="720" w:gutter="0"/>
          <w:pgBorders>
            <w:top w:val="none" w:sz="0" w:space="0"/>
            <w:left w:val="none" w:sz="0" w:space="0"/>
            <w:bottom w:val="none" w:sz="0" w:space="0"/>
            <w:right w:val="none" w:sz="0" w:space="0"/>
          </w:pgBorders>
          <w:cols w:space="720" w:num="1"/>
          <w:titlePg/>
          <w:docGrid w:type="linesAndChars" w:linePitch="539" w:charSpace="3276"/>
        </w:sectPr>
      </w:pPr>
    </w:p>
    <w:p>
      <w:pPr>
        <w:pStyle w:val="7"/>
        <w:rPr>
          <w:rFonts w:hint="eastAsia" w:ascii="宋体" w:hAnsi="宋体" w:cs="宋体"/>
          <w:color w:val="auto"/>
          <w:sz w:val="32"/>
          <w:szCs w:val="32"/>
        </w:rPr>
      </w:pPr>
      <w:bookmarkStart w:id="323" w:name="_Toc32462"/>
      <w:bookmarkStart w:id="324" w:name="_Toc10939"/>
      <w:bookmarkStart w:id="325" w:name="_Toc26155"/>
      <w:bookmarkStart w:id="326" w:name="_Toc11747"/>
      <w:bookmarkStart w:id="327" w:name="_Toc17496"/>
      <w:bookmarkStart w:id="328" w:name="_Toc23453"/>
      <w:bookmarkStart w:id="329" w:name="_Toc23744"/>
      <w:bookmarkStart w:id="330" w:name="_Toc21434"/>
      <w:r>
        <w:rPr>
          <w:rFonts w:hint="eastAsia" w:ascii="宋体" w:hAnsi="宋体" w:cs="宋体"/>
          <w:color w:val="auto"/>
          <w:sz w:val="32"/>
          <w:szCs w:val="32"/>
        </w:rPr>
        <w:t>11  建设项目工程竣工环境保护“三同时”验收登记表</w:t>
      </w:r>
      <w:bookmarkEnd w:id="323"/>
      <w:bookmarkEnd w:id="324"/>
      <w:bookmarkEnd w:id="325"/>
      <w:bookmarkEnd w:id="326"/>
      <w:bookmarkEnd w:id="327"/>
      <w:bookmarkEnd w:id="328"/>
      <w:bookmarkEnd w:id="329"/>
      <w:bookmarkEnd w:id="330"/>
    </w:p>
    <w:p>
      <w:pPr>
        <w:spacing w:line="240" w:lineRule="exact"/>
        <w:jc w:val="both"/>
        <w:rPr>
          <w:rFonts w:hint="eastAsia" w:ascii="宋体" w:hAnsi="宋体" w:cs="宋体"/>
          <w:b/>
          <w:sz w:val="21"/>
          <w:szCs w:val="21"/>
        </w:rPr>
      </w:pPr>
      <w:r>
        <w:rPr>
          <w:rFonts w:hint="eastAsia" w:ascii="宋体" w:hAnsi="宋体" w:cs="宋体"/>
          <w:b/>
          <w:color w:val="auto"/>
          <w:sz w:val="21"/>
          <w:szCs w:val="21"/>
        </w:rPr>
        <w:t xml:space="preserve">填表单位(盖章)：  江苏建农植物保护有限公司     </w:t>
      </w:r>
      <w:r>
        <w:rPr>
          <w:rFonts w:hint="eastAsia" w:ascii="宋体" w:hAnsi="宋体" w:cs="宋体"/>
          <w:b/>
          <w:color w:val="FF0000"/>
          <w:sz w:val="21"/>
          <w:szCs w:val="21"/>
        </w:rPr>
        <w:t xml:space="preserve">  </w:t>
      </w:r>
      <w:r>
        <w:rPr>
          <w:rFonts w:hint="eastAsia" w:ascii="宋体" w:hAnsi="宋体" w:cs="宋体"/>
          <w:b/>
          <w:sz w:val="21"/>
          <w:szCs w:val="21"/>
        </w:rPr>
        <w:t xml:space="preserve">             填表人(签字)：                      项目经办人(签字)： </w:t>
      </w:r>
    </w:p>
    <w:tbl>
      <w:tblPr>
        <w:tblStyle w:val="30"/>
        <w:tblW w:w="1539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45"/>
        <w:gridCol w:w="843"/>
        <w:gridCol w:w="1050"/>
        <w:gridCol w:w="369"/>
        <w:gridCol w:w="409"/>
        <w:gridCol w:w="1103"/>
        <w:gridCol w:w="438"/>
        <w:gridCol w:w="634"/>
        <w:gridCol w:w="1080"/>
        <w:gridCol w:w="574"/>
        <w:gridCol w:w="452"/>
        <w:gridCol w:w="1098"/>
        <w:gridCol w:w="1098"/>
        <w:gridCol w:w="1775"/>
        <w:gridCol w:w="1095"/>
        <w:gridCol w:w="655"/>
        <w:gridCol w:w="527"/>
        <w:gridCol w:w="1009"/>
        <w:gridCol w:w="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restart"/>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建设</w:t>
            </w:r>
          </w:p>
          <w:p>
            <w:pPr>
              <w:spacing w:line="200" w:lineRule="exact"/>
              <w:jc w:val="center"/>
              <w:rPr>
                <w:rFonts w:hint="eastAsia" w:ascii="宋体" w:hAnsi="宋体" w:cs="宋体"/>
                <w:b/>
                <w:sz w:val="15"/>
                <w:szCs w:val="15"/>
              </w:rPr>
            </w:pPr>
            <w:r>
              <w:rPr>
                <w:rFonts w:hint="eastAsia" w:ascii="宋体" w:hAnsi="宋体" w:cs="宋体"/>
                <w:b/>
                <w:sz w:val="15"/>
                <w:szCs w:val="15"/>
              </w:rPr>
              <w:t>项目</w:t>
            </w: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项目名称</w:t>
            </w:r>
          </w:p>
        </w:tc>
        <w:tc>
          <w:tcPr>
            <w:tcW w:w="4690" w:type="dxa"/>
            <w:gridSpan w:val="7"/>
            <w:vAlign w:val="center"/>
          </w:tcPr>
          <w:p>
            <w:pPr>
              <w:spacing w:line="200" w:lineRule="exact"/>
              <w:jc w:val="center"/>
              <w:rPr>
                <w:rFonts w:hint="eastAsia" w:ascii="宋体" w:hAnsi="宋体" w:eastAsia="宋体" w:cs="宋体"/>
                <w:sz w:val="15"/>
                <w:szCs w:val="15"/>
                <w:lang w:eastAsia="zh-CN"/>
              </w:rPr>
            </w:pPr>
            <w:r>
              <w:rPr>
                <w:rFonts w:hint="eastAsia" w:ascii="宋体" w:hAnsi="宋体" w:cs="宋体"/>
                <w:sz w:val="15"/>
                <w:szCs w:val="15"/>
                <w:lang w:eastAsia="zh-CN"/>
              </w:rPr>
              <w:t>年产500吨三氟咪啶酰胺原药、200吨吡唑醚菌酯原药、100吨4%1-甲基环丙烯粉剂、100吨0.03%1-甲基环丙烯粉剂</w:t>
            </w:r>
          </w:p>
        </w:tc>
        <w:tc>
          <w:tcPr>
            <w:tcW w:w="2196" w:type="dxa"/>
            <w:gridSpan w:val="2"/>
            <w:vAlign w:val="center"/>
          </w:tcPr>
          <w:p>
            <w:pPr>
              <w:spacing w:line="200" w:lineRule="exact"/>
              <w:jc w:val="center"/>
              <w:rPr>
                <w:rFonts w:hint="eastAsia" w:ascii="宋体" w:hAnsi="宋体" w:eastAsia="宋体" w:cs="宋体"/>
                <w:b/>
                <w:sz w:val="15"/>
                <w:szCs w:val="15"/>
              </w:rPr>
            </w:pPr>
            <w:r>
              <w:rPr>
                <w:rFonts w:hint="eastAsia" w:ascii="宋体" w:hAnsi="宋体" w:eastAsia="宋体" w:cs="宋体"/>
                <w:b/>
                <w:sz w:val="15"/>
                <w:szCs w:val="15"/>
              </w:rPr>
              <w:t>项目代码</w:t>
            </w:r>
          </w:p>
        </w:tc>
        <w:tc>
          <w:tcPr>
            <w:tcW w:w="1775" w:type="dxa"/>
            <w:vAlign w:val="center"/>
          </w:tcPr>
          <w:p>
            <w:pPr>
              <w:spacing w:line="200" w:lineRule="exact"/>
              <w:jc w:val="center"/>
              <w:rPr>
                <w:rFonts w:hint="eastAsia" w:ascii="宋体" w:hAnsi="宋体" w:eastAsia="宋体" w:cs="宋体"/>
                <w:b/>
                <w:sz w:val="15"/>
                <w:szCs w:val="15"/>
              </w:rPr>
            </w:pPr>
            <w:r>
              <w:rPr>
                <w:rFonts w:hint="eastAsia" w:ascii="宋体" w:hAnsi="宋体" w:eastAsia="宋体" w:cs="宋体"/>
                <w:sz w:val="15"/>
                <w:szCs w:val="15"/>
                <w:lang w:val="en-US" w:eastAsia="zh-CN"/>
              </w:rPr>
              <w:t>盐行审投资备[2023]33号</w:t>
            </w:r>
          </w:p>
        </w:tc>
        <w:tc>
          <w:tcPr>
            <w:tcW w:w="1750" w:type="dxa"/>
            <w:gridSpan w:val="2"/>
            <w:vAlign w:val="center"/>
          </w:tcPr>
          <w:p>
            <w:pPr>
              <w:spacing w:line="200" w:lineRule="exact"/>
              <w:jc w:val="center"/>
              <w:rPr>
                <w:rFonts w:hint="eastAsia" w:ascii="宋体" w:hAnsi="宋体" w:cs="宋体"/>
                <w:sz w:val="15"/>
                <w:szCs w:val="15"/>
              </w:rPr>
            </w:pPr>
            <w:r>
              <w:rPr>
                <w:rFonts w:hint="eastAsia" w:ascii="宋体" w:hAnsi="宋体" w:cs="宋体"/>
                <w:b/>
                <w:sz w:val="15"/>
                <w:szCs w:val="15"/>
              </w:rPr>
              <w:t>建设地点</w:t>
            </w:r>
          </w:p>
        </w:tc>
        <w:tc>
          <w:tcPr>
            <w:tcW w:w="2380" w:type="dxa"/>
            <w:gridSpan w:val="3"/>
            <w:vAlign w:val="center"/>
          </w:tcPr>
          <w:p>
            <w:pPr>
              <w:spacing w:line="200" w:lineRule="exact"/>
              <w:jc w:val="center"/>
              <w:rPr>
                <w:rFonts w:hint="eastAsia" w:ascii="宋体" w:hAnsi="宋体" w:cs="宋体"/>
                <w:sz w:val="15"/>
                <w:szCs w:val="15"/>
              </w:rPr>
            </w:pPr>
            <w:r>
              <w:rPr>
                <w:rFonts w:hint="eastAsia" w:ascii="宋体" w:hAnsi="宋体" w:cs="宋体"/>
                <w:sz w:val="15"/>
                <w:szCs w:val="15"/>
              </w:rPr>
              <w:t>江苏建农植物保护有限公司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行业类别（分类管理名录）</w:t>
            </w:r>
          </w:p>
        </w:tc>
        <w:tc>
          <w:tcPr>
            <w:tcW w:w="4690" w:type="dxa"/>
            <w:gridSpan w:val="7"/>
            <w:vAlign w:val="center"/>
          </w:tcPr>
          <w:p>
            <w:pPr>
              <w:spacing w:line="200" w:lineRule="exact"/>
              <w:jc w:val="center"/>
              <w:rPr>
                <w:rFonts w:hint="eastAsia" w:ascii="宋体" w:hAnsi="宋体" w:cs="宋体"/>
                <w:sz w:val="15"/>
                <w:szCs w:val="15"/>
              </w:rPr>
            </w:pPr>
            <w:r>
              <w:rPr>
                <w:rFonts w:hint="eastAsia" w:ascii="宋体" w:hAnsi="宋体" w:cs="宋体"/>
                <w:sz w:val="15"/>
                <w:szCs w:val="15"/>
              </w:rPr>
              <w:t>C2631 化学农药制造</w:t>
            </w: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建设性质</w:t>
            </w:r>
          </w:p>
        </w:tc>
        <w:tc>
          <w:tcPr>
            <w:tcW w:w="5905" w:type="dxa"/>
            <w:gridSpan w:val="6"/>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 xml:space="preserve">□新建  □改扩建  </w:t>
            </w:r>
            <w:r>
              <w:rPr>
                <w:rFonts w:hint="eastAsia" w:ascii="宋体" w:hAnsi="宋体" w:cs="宋体"/>
                <w:b/>
                <w:sz w:val="15"/>
                <w:szCs w:val="15"/>
              </w:rPr>
              <w:sym w:font="Wingdings 2" w:char="0052"/>
            </w:r>
            <w:r>
              <w:rPr>
                <w:rFonts w:hint="eastAsia" w:ascii="宋体" w:hAnsi="宋体" w:cs="宋体"/>
                <w:b/>
                <w:sz w:val="15"/>
                <w:szCs w:val="15"/>
              </w:rPr>
              <w:t>技术改造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设计生产能力</w:t>
            </w:r>
          </w:p>
        </w:tc>
        <w:tc>
          <w:tcPr>
            <w:tcW w:w="4690" w:type="dxa"/>
            <w:gridSpan w:val="7"/>
            <w:vAlign w:val="center"/>
          </w:tcPr>
          <w:p>
            <w:pPr>
              <w:spacing w:line="200" w:lineRule="exact"/>
              <w:jc w:val="center"/>
              <w:rPr>
                <w:rFonts w:hint="eastAsia" w:ascii="宋体" w:hAnsi="宋体" w:cs="宋体"/>
                <w:sz w:val="15"/>
                <w:szCs w:val="15"/>
              </w:rPr>
            </w:pP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实际生产能力</w:t>
            </w:r>
          </w:p>
        </w:tc>
        <w:tc>
          <w:tcPr>
            <w:tcW w:w="1775" w:type="dxa"/>
            <w:vAlign w:val="center"/>
          </w:tcPr>
          <w:p>
            <w:pPr>
              <w:spacing w:line="200" w:lineRule="exact"/>
              <w:jc w:val="center"/>
              <w:rPr>
                <w:rFonts w:hint="eastAsia" w:ascii="宋体" w:hAnsi="宋体" w:cs="宋体"/>
                <w:sz w:val="15"/>
                <w:szCs w:val="15"/>
                <w:highlight w:val="yellow"/>
              </w:rPr>
            </w:pPr>
          </w:p>
        </w:tc>
        <w:tc>
          <w:tcPr>
            <w:tcW w:w="1750" w:type="dxa"/>
            <w:gridSpan w:val="2"/>
            <w:vAlign w:val="center"/>
          </w:tcPr>
          <w:p>
            <w:pPr>
              <w:spacing w:line="200" w:lineRule="exact"/>
              <w:jc w:val="center"/>
              <w:rPr>
                <w:rFonts w:hint="eastAsia" w:ascii="宋体" w:hAnsi="宋体" w:cs="宋体"/>
                <w:sz w:val="15"/>
                <w:szCs w:val="15"/>
              </w:rPr>
            </w:pPr>
            <w:r>
              <w:rPr>
                <w:rFonts w:hint="eastAsia" w:ascii="宋体" w:hAnsi="宋体" w:cs="宋体"/>
                <w:b/>
                <w:bCs/>
                <w:sz w:val="15"/>
                <w:szCs w:val="15"/>
              </w:rPr>
              <w:t>环评单位</w:t>
            </w:r>
          </w:p>
        </w:tc>
        <w:tc>
          <w:tcPr>
            <w:tcW w:w="2380" w:type="dxa"/>
            <w:gridSpan w:val="3"/>
            <w:vAlign w:val="center"/>
          </w:tcPr>
          <w:p>
            <w:pPr>
              <w:spacing w:line="200" w:lineRule="exact"/>
              <w:jc w:val="center"/>
              <w:rPr>
                <w:rFonts w:hint="eastAsia" w:ascii="宋体" w:hAnsi="宋体" w:cs="宋体"/>
                <w:sz w:val="15"/>
                <w:szCs w:val="15"/>
              </w:rPr>
            </w:pPr>
            <w:r>
              <w:rPr>
                <w:rFonts w:hint="eastAsia" w:ascii="宋体" w:hAnsi="宋体" w:cs="宋体"/>
                <w:sz w:val="15"/>
                <w:szCs w:val="15"/>
                <w:lang w:eastAsia="zh-CN"/>
              </w:rPr>
              <w:t>江苏凯迩生态环境科技有限公司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环评文件审批机关</w:t>
            </w:r>
          </w:p>
        </w:tc>
        <w:tc>
          <w:tcPr>
            <w:tcW w:w="4690" w:type="dxa"/>
            <w:gridSpan w:val="7"/>
            <w:vAlign w:val="center"/>
          </w:tcPr>
          <w:p>
            <w:pPr>
              <w:spacing w:line="200" w:lineRule="exact"/>
              <w:jc w:val="center"/>
              <w:rPr>
                <w:rFonts w:hint="eastAsia" w:ascii="宋体" w:hAnsi="宋体" w:cs="宋体"/>
                <w:sz w:val="15"/>
                <w:szCs w:val="15"/>
              </w:rPr>
            </w:pPr>
            <w:r>
              <w:rPr>
                <w:rFonts w:hint="eastAsia" w:ascii="宋体" w:hAnsi="宋体" w:cs="宋体"/>
                <w:sz w:val="15"/>
                <w:szCs w:val="15"/>
              </w:rPr>
              <w:t>盐城市生态环境局</w:t>
            </w: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审批文号</w:t>
            </w:r>
          </w:p>
        </w:tc>
        <w:tc>
          <w:tcPr>
            <w:tcW w:w="1775" w:type="dxa"/>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盐环审[2023]17号</w:t>
            </w: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环评文件类型</w:t>
            </w:r>
          </w:p>
        </w:tc>
        <w:tc>
          <w:tcPr>
            <w:tcW w:w="2380" w:type="dxa"/>
            <w:gridSpan w:val="3"/>
            <w:vAlign w:val="center"/>
          </w:tcPr>
          <w:p>
            <w:pPr>
              <w:spacing w:line="200" w:lineRule="exact"/>
              <w:jc w:val="center"/>
              <w:rPr>
                <w:rFonts w:hint="eastAsia" w:ascii="宋体" w:hAnsi="宋体" w:cs="宋体"/>
                <w:b/>
                <w:sz w:val="15"/>
                <w:szCs w:val="15"/>
              </w:rPr>
            </w:pPr>
            <w:r>
              <w:rPr>
                <w:rFonts w:hint="eastAsia" w:ascii="宋体" w:hAnsi="宋体" w:cs="宋体"/>
                <w:bCs/>
                <w:sz w:val="15"/>
                <w:szCs w:val="15"/>
              </w:rPr>
              <w:t>报告书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开工日期</w:t>
            </w:r>
          </w:p>
        </w:tc>
        <w:tc>
          <w:tcPr>
            <w:tcW w:w="4690" w:type="dxa"/>
            <w:gridSpan w:val="7"/>
            <w:vAlign w:val="center"/>
          </w:tcPr>
          <w:p>
            <w:pPr>
              <w:spacing w:line="200" w:lineRule="exact"/>
              <w:jc w:val="center"/>
              <w:rPr>
                <w:rFonts w:hint="eastAsia" w:ascii="宋体" w:hAnsi="宋体" w:cs="宋体"/>
                <w:sz w:val="15"/>
                <w:szCs w:val="15"/>
              </w:rPr>
            </w:pPr>
            <w:r>
              <w:rPr>
                <w:rFonts w:hint="eastAsia" w:ascii="宋体" w:hAnsi="宋体" w:cs="宋体"/>
                <w:sz w:val="15"/>
                <w:szCs w:val="15"/>
              </w:rPr>
              <w:t>2023年1</w:t>
            </w:r>
            <w:r>
              <w:rPr>
                <w:rFonts w:hint="eastAsia" w:ascii="宋体" w:hAnsi="宋体" w:cs="宋体"/>
                <w:sz w:val="15"/>
                <w:szCs w:val="15"/>
                <w:lang w:val="en-US" w:eastAsia="zh-CN"/>
              </w:rPr>
              <w:t>2</w:t>
            </w:r>
            <w:r>
              <w:rPr>
                <w:rFonts w:hint="eastAsia" w:ascii="宋体" w:hAnsi="宋体" w:cs="宋体"/>
                <w:sz w:val="15"/>
                <w:szCs w:val="15"/>
              </w:rPr>
              <w:t>月</w:t>
            </w: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竣工日期</w:t>
            </w:r>
          </w:p>
        </w:tc>
        <w:tc>
          <w:tcPr>
            <w:tcW w:w="1775" w:type="dxa"/>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2024年12月</w:t>
            </w: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排污许可证申领时间</w:t>
            </w:r>
          </w:p>
        </w:tc>
        <w:tc>
          <w:tcPr>
            <w:tcW w:w="2380" w:type="dxa"/>
            <w:gridSpan w:val="3"/>
            <w:vAlign w:val="center"/>
          </w:tcPr>
          <w:p>
            <w:pPr>
              <w:spacing w:line="200" w:lineRule="exact"/>
              <w:jc w:val="center"/>
              <w:rPr>
                <w:rFonts w:hint="eastAsia" w:ascii="宋体" w:hAnsi="宋体" w:cs="宋体"/>
                <w:b/>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环保设施设计单位</w:t>
            </w:r>
          </w:p>
        </w:tc>
        <w:tc>
          <w:tcPr>
            <w:tcW w:w="4690" w:type="dxa"/>
            <w:gridSpan w:val="7"/>
            <w:vAlign w:val="center"/>
          </w:tcPr>
          <w:p>
            <w:pPr>
              <w:spacing w:line="200" w:lineRule="exact"/>
              <w:jc w:val="center"/>
              <w:rPr>
                <w:rFonts w:hint="eastAsia" w:ascii="宋体" w:hAnsi="宋体" w:cs="宋体"/>
                <w:sz w:val="15"/>
                <w:szCs w:val="15"/>
              </w:rPr>
            </w:pP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环保设施施工单位</w:t>
            </w:r>
          </w:p>
        </w:tc>
        <w:tc>
          <w:tcPr>
            <w:tcW w:w="1775" w:type="dxa"/>
            <w:vAlign w:val="center"/>
          </w:tcPr>
          <w:p>
            <w:pPr>
              <w:spacing w:line="200" w:lineRule="exact"/>
              <w:jc w:val="center"/>
              <w:rPr>
                <w:rFonts w:hint="eastAsia" w:ascii="宋体" w:hAnsi="宋体" w:cs="宋体"/>
                <w:sz w:val="15"/>
                <w:szCs w:val="15"/>
                <w:highlight w:val="yellow"/>
              </w:rPr>
            </w:pP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本工程排污许可证编号</w:t>
            </w:r>
          </w:p>
        </w:tc>
        <w:tc>
          <w:tcPr>
            <w:tcW w:w="2380" w:type="dxa"/>
            <w:gridSpan w:val="3"/>
            <w:vAlign w:val="center"/>
          </w:tcPr>
          <w:p>
            <w:pPr>
              <w:spacing w:line="200" w:lineRule="exact"/>
              <w:jc w:val="center"/>
              <w:rPr>
                <w:rFonts w:hint="eastAsia" w:ascii="宋体" w:hAnsi="宋体" w:cs="宋体"/>
                <w:b/>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验收单位</w:t>
            </w:r>
          </w:p>
        </w:tc>
        <w:tc>
          <w:tcPr>
            <w:tcW w:w="4690" w:type="dxa"/>
            <w:gridSpan w:val="7"/>
            <w:vAlign w:val="center"/>
          </w:tcPr>
          <w:p>
            <w:pPr>
              <w:spacing w:line="200" w:lineRule="exact"/>
              <w:jc w:val="center"/>
              <w:rPr>
                <w:rFonts w:hint="eastAsia" w:ascii="宋体" w:hAnsi="宋体" w:cs="宋体"/>
                <w:sz w:val="15"/>
                <w:szCs w:val="15"/>
              </w:rPr>
            </w:pPr>
            <w:r>
              <w:rPr>
                <w:rFonts w:hint="eastAsia" w:ascii="宋体" w:hAnsi="宋体" w:cs="宋体"/>
                <w:sz w:val="15"/>
                <w:szCs w:val="15"/>
              </w:rPr>
              <w:t>江苏天宇检测技术有限公司</w:t>
            </w: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环保设施监测单位</w:t>
            </w:r>
          </w:p>
        </w:tc>
        <w:tc>
          <w:tcPr>
            <w:tcW w:w="1775" w:type="dxa"/>
            <w:vAlign w:val="center"/>
          </w:tcPr>
          <w:p>
            <w:pPr>
              <w:spacing w:line="200" w:lineRule="exact"/>
              <w:jc w:val="center"/>
              <w:rPr>
                <w:rFonts w:hint="eastAsia" w:ascii="宋体" w:hAnsi="宋体" w:cs="宋体"/>
                <w:sz w:val="15"/>
                <w:szCs w:val="15"/>
                <w:highlight w:val="yellow"/>
              </w:rPr>
            </w:pP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验收监测时工况</w:t>
            </w:r>
          </w:p>
        </w:tc>
        <w:tc>
          <w:tcPr>
            <w:tcW w:w="2380" w:type="dxa"/>
            <w:gridSpan w:val="3"/>
            <w:vAlign w:val="center"/>
          </w:tcPr>
          <w:p>
            <w:pPr>
              <w:spacing w:line="200" w:lineRule="exact"/>
              <w:jc w:val="center"/>
              <w:rPr>
                <w:rFonts w:hint="eastAsia" w:ascii="宋体" w:hAnsi="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投资总概算（万元）</w:t>
            </w:r>
          </w:p>
        </w:tc>
        <w:tc>
          <w:tcPr>
            <w:tcW w:w="4690" w:type="dxa"/>
            <w:gridSpan w:val="7"/>
            <w:vAlign w:val="center"/>
          </w:tcPr>
          <w:p>
            <w:pPr>
              <w:spacing w:line="200" w:lineRule="exact"/>
              <w:jc w:val="center"/>
              <w:rPr>
                <w:rFonts w:hint="default" w:ascii="宋体" w:hAnsi="宋体" w:eastAsia="宋体" w:cs="宋体"/>
                <w:bCs/>
                <w:sz w:val="15"/>
                <w:szCs w:val="15"/>
                <w:lang w:val="en-US" w:eastAsia="zh-CN"/>
              </w:rPr>
            </w:pPr>
            <w:r>
              <w:rPr>
                <w:rFonts w:hint="eastAsia" w:ascii="宋体" w:hAnsi="宋体" w:cs="宋体"/>
                <w:bCs/>
                <w:sz w:val="15"/>
                <w:szCs w:val="15"/>
                <w:lang w:val="en-US" w:eastAsia="zh-CN"/>
              </w:rPr>
              <w:t>10000</w:t>
            </w: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环保投资总概算（万元）</w:t>
            </w:r>
          </w:p>
        </w:tc>
        <w:tc>
          <w:tcPr>
            <w:tcW w:w="1775" w:type="dxa"/>
            <w:vAlign w:val="center"/>
          </w:tcPr>
          <w:p>
            <w:pPr>
              <w:spacing w:line="200" w:lineRule="exact"/>
              <w:jc w:val="center"/>
              <w:rPr>
                <w:rFonts w:hint="default" w:ascii="宋体" w:hAnsi="宋体" w:eastAsia="宋体" w:cs="宋体"/>
                <w:bCs/>
                <w:sz w:val="15"/>
                <w:szCs w:val="15"/>
                <w:highlight w:val="yellow"/>
                <w:lang w:val="en-US" w:eastAsia="zh-CN"/>
              </w:rPr>
            </w:pPr>
            <w:r>
              <w:rPr>
                <w:rFonts w:hint="eastAsia" w:ascii="宋体" w:hAnsi="宋体" w:cs="宋体"/>
                <w:bCs/>
                <w:sz w:val="15"/>
                <w:szCs w:val="15"/>
                <w:highlight w:val="none"/>
                <w:lang w:val="en-US" w:eastAsia="zh-CN"/>
              </w:rPr>
              <w:t>650</w:t>
            </w: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所占比例（%）</w:t>
            </w:r>
          </w:p>
        </w:tc>
        <w:tc>
          <w:tcPr>
            <w:tcW w:w="2380" w:type="dxa"/>
            <w:gridSpan w:val="3"/>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cs="宋体"/>
                <w:sz w:val="15"/>
                <w:szCs w:val="15"/>
                <w:lang w:val="en-US" w:eastAsia="zh-CN"/>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实际总投资</w:t>
            </w:r>
          </w:p>
        </w:tc>
        <w:tc>
          <w:tcPr>
            <w:tcW w:w="4690" w:type="dxa"/>
            <w:gridSpan w:val="7"/>
            <w:vAlign w:val="center"/>
          </w:tcPr>
          <w:p>
            <w:pPr>
              <w:spacing w:line="200" w:lineRule="exact"/>
              <w:jc w:val="center"/>
              <w:rPr>
                <w:rFonts w:hint="eastAsia" w:ascii="宋体" w:hAnsi="宋体" w:cs="宋体"/>
                <w:bCs/>
                <w:sz w:val="15"/>
                <w:szCs w:val="15"/>
                <w:lang w:val="en-US"/>
              </w:rPr>
            </w:pPr>
            <w:r>
              <w:rPr>
                <w:rFonts w:hint="eastAsia" w:ascii="宋体" w:hAnsi="宋体" w:cs="宋体"/>
                <w:bCs/>
                <w:sz w:val="15"/>
                <w:szCs w:val="15"/>
                <w:lang w:val="en-US" w:eastAsia="zh-CN"/>
              </w:rPr>
              <w:t>20000</w:t>
            </w: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实际环保投资（万元）</w:t>
            </w:r>
          </w:p>
        </w:tc>
        <w:tc>
          <w:tcPr>
            <w:tcW w:w="1775" w:type="dxa"/>
            <w:vAlign w:val="center"/>
          </w:tcPr>
          <w:p>
            <w:pPr>
              <w:spacing w:line="200" w:lineRule="exact"/>
              <w:jc w:val="center"/>
              <w:rPr>
                <w:rFonts w:hint="eastAsia" w:ascii="宋体" w:hAnsi="宋体" w:cs="宋体"/>
                <w:bCs/>
                <w:sz w:val="15"/>
                <w:szCs w:val="15"/>
                <w:highlight w:val="yellow"/>
                <w:lang w:val="en-US"/>
              </w:rPr>
            </w:pPr>
            <w:r>
              <w:rPr>
                <w:rFonts w:hint="eastAsia" w:ascii="宋体" w:hAnsi="宋体" w:cs="宋体"/>
                <w:bCs/>
                <w:sz w:val="15"/>
                <w:szCs w:val="15"/>
                <w:highlight w:val="none"/>
                <w:lang w:val="en-US" w:eastAsia="zh-CN"/>
              </w:rPr>
              <w:t>1391</w:t>
            </w: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所占比例（%）</w:t>
            </w:r>
          </w:p>
        </w:tc>
        <w:tc>
          <w:tcPr>
            <w:tcW w:w="2380" w:type="dxa"/>
            <w:gridSpan w:val="3"/>
            <w:vAlign w:val="center"/>
          </w:tcPr>
          <w:p>
            <w:pPr>
              <w:spacing w:line="200" w:lineRule="exact"/>
              <w:jc w:val="center"/>
              <w:rPr>
                <w:rFonts w:hint="eastAsia" w:ascii="宋体" w:hAnsi="宋体" w:cs="宋体"/>
                <w:sz w:val="15"/>
                <w:szCs w:val="15"/>
                <w:highlight w:val="yellow"/>
                <w:lang w:val="en-US"/>
              </w:rPr>
            </w:pPr>
            <w:r>
              <w:rPr>
                <w:rFonts w:hint="eastAsia" w:ascii="宋体" w:hAnsi="宋体" w:cs="宋体"/>
                <w:sz w:val="15"/>
                <w:szCs w:val="15"/>
                <w:lang w:val="en-US" w:eastAsia="zh-CN"/>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废水治理(万元)</w:t>
            </w:r>
          </w:p>
        </w:tc>
        <w:tc>
          <w:tcPr>
            <w:tcW w:w="409" w:type="dxa"/>
            <w:vAlign w:val="center"/>
          </w:tcPr>
          <w:p>
            <w:pPr>
              <w:spacing w:line="200" w:lineRule="exact"/>
              <w:jc w:val="center"/>
              <w:rPr>
                <w:rFonts w:hint="eastAsia" w:ascii="宋体" w:hAnsi="宋体" w:cs="宋体"/>
                <w:b/>
                <w:sz w:val="15"/>
                <w:szCs w:val="15"/>
                <w:highlight w:val="yellow"/>
              </w:rPr>
            </w:pPr>
          </w:p>
        </w:tc>
        <w:tc>
          <w:tcPr>
            <w:tcW w:w="1541"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废气治理(万元)</w:t>
            </w:r>
          </w:p>
        </w:tc>
        <w:tc>
          <w:tcPr>
            <w:tcW w:w="634" w:type="dxa"/>
            <w:vAlign w:val="center"/>
          </w:tcPr>
          <w:p>
            <w:pPr>
              <w:spacing w:line="200" w:lineRule="exact"/>
              <w:jc w:val="center"/>
              <w:rPr>
                <w:rFonts w:hint="eastAsia" w:ascii="宋体" w:hAnsi="宋体" w:cs="宋体"/>
                <w:b/>
                <w:sz w:val="15"/>
                <w:szCs w:val="15"/>
              </w:rPr>
            </w:pPr>
          </w:p>
        </w:tc>
        <w:tc>
          <w:tcPr>
            <w:tcW w:w="1654"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噪声治理(万元)</w:t>
            </w:r>
          </w:p>
        </w:tc>
        <w:tc>
          <w:tcPr>
            <w:tcW w:w="452" w:type="dxa"/>
            <w:vAlign w:val="center"/>
          </w:tcPr>
          <w:p>
            <w:pPr>
              <w:spacing w:line="200" w:lineRule="exact"/>
              <w:jc w:val="center"/>
              <w:rPr>
                <w:rFonts w:hint="eastAsia" w:ascii="宋体" w:hAnsi="宋体" w:cs="宋体"/>
                <w:b/>
                <w:sz w:val="15"/>
                <w:szCs w:val="15"/>
              </w:rPr>
            </w:pP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固体废物治理(万元)</w:t>
            </w:r>
          </w:p>
        </w:tc>
        <w:tc>
          <w:tcPr>
            <w:tcW w:w="1775" w:type="dxa"/>
            <w:vAlign w:val="center"/>
          </w:tcPr>
          <w:p>
            <w:pPr>
              <w:spacing w:line="200" w:lineRule="exact"/>
              <w:jc w:val="center"/>
              <w:rPr>
                <w:rFonts w:hint="eastAsia" w:ascii="宋体" w:hAnsi="宋体" w:cs="宋体"/>
                <w:sz w:val="15"/>
                <w:szCs w:val="15"/>
                <w:highlight w:val="yellow"/>
              </w:rPr>
            </w:pP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绿化及生态(万元)</w:t>
            </w:r>
          </w:p>
        </w:tc>
        <w:tc>
          <w:tcPr>
            <w:tcW w:w="527" w:type="dxa"/>
            <w:vAlign w:val="center"/>
          </w:tcPr>
          <w:p>
            <w:pPr>
              <w:spacing w:line="200" w:lineRule="exact"/>
              <w:jc w:val="center"/>
              <w:rPr>
                <w:rFonts w:hint="eastAsia" w:ascii="宋体" w:hAnsi="宋体" w:cs="宋体"/>
                <w:b/>
                <w:sz w:val="15"/>
                <w:szCs w:val="15"/>
              </w:rPr>
            </w:pPr>
          </w:p>
        </w:tc>
        <w:tc>
          <w:tcPr>
            <w:tcW w:w="1009"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其它(万元)</w:t>
            </w:r>
          </w:p>
        </w:tc>
        <w:tc>
          <w:tcPr>
            <w:tcW w:w="844" w:type="dxa"/>
            <w:vAlign w:val="center"/>
          </w:tcPr>
          <w:p>
            <w:pPr>
              <w:spacing w:line="200" w:lineRule="exact"/>
              <w:jc w:val="center"/>
              <w:rPr>
                <w:rFonts w:hint="eastAsia" w:ascii="宋体" w:hAnsi="宋体" w:cs="宋体"/>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vAlign w:val="center"/>
          </w:tcPr>
          <w:p>
            <w:pPr>
              <w:spacing w:line="200" w:lineRule="exact"/>
              <w:jc w:val="center"/>
              <w:rPr>
                <w:rFonts w:hint="eastAsia" w:ascii="宋体" w:hAnsi="宋体" w:cs="宋体"/>
                <w:b/>
                <w:sz w:val="15"/>
                <w:szCs w:val="15"/>
              </w:rPr>
            </w:pPr>
          </w:p>
        </w:tc>
        <w:tc>
          <w:tcPr>
            <w:tcW w:w="2262" w:type="dxa"/>
            <w:gridSpan w:val="3"/>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新增废水处理设施能力</w:t>
            </w:r>
          </w:p>
        </w:tc>
        <w:tc>
          <w:tcPr>
            <w:tcW w:w="4690" w:type="dxa"/>
            <w:gridSpan w:val="7"/>
            <w:vAlign w:val="center"/>
          </w:tcPr>
          <w:p>
            <w:pPr>
              <w:spacing w:line="200" w:lineRule="exact"/>
              <w:jc w:val="center"/>
              <w:rPr>
                <w:rFonts w:hint="eastAsia" w:ascii="宋体" w:hAnsi="宋体" w:cs="宋体"/>
                <w:b/>
                <w:sz w:val="15"/>
                <w:szCs w:val="15"/>
              </w:rPr>
            </w:pPr>
          </w:p>
        </w:tc>
        <w:tc>
          <w:tcPr>
            <w:tcW w:w="219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新增废气处理设施能力</w:t>
            </w:r>
          </w:p>
        </w:tc>
        <w:tc>
          <w:tcPr>
            <w:tcW w:w="1775" w:type="dxa"/>
            <w:vAlign w:val="center"/>
          </w:tcPr>
          <w:p>
            <w:pPr>
              <w:spacing w:line="200" w:lineRule="exact"/>
              <w:jc w:val="center"/>
              <w:rPr>
                <w:rFonts w:hint="eastAsia" w:ascii="宋体" w:hAnsi="宋体" w:cs="宋体"/>
                <w:b/>
                <w:sz w:val="15"/>
                <w:szCs w:val="15"/>
                <w:highlight w:val="yellow"/>
              </w:rPr>
            </w:pP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年平均工作时</w:t>
            </w:r>
          </w:p>
        </w:tc>
        <w:tc>
          <w:tcPr>
            <w:tcW w:w="2380" w:type="dxa"/>
            <w:gridSpan w:val="3"/>
            <w:vAlign w:val="center"/>
          </w:tcPr>
          <w:p>
            <w:pPr>
              <w:spacing w:line="200" w:lineRule="exact"/>
              <w:jc w:val="center"/>
              <w:rPr>
                <w:rFonts w:hint="eastAsia" w:ascii="宋体" w:hAnsi="宋体" w:cs="宋体"/>
                <w:b/>
                <w:sz w:val="15"/>
                <w:szCs w:val="15"/>
              </w:rPr>
            </w:pPr>
            <w:r>
              <w:rPr>
                <w:rFonts w:hint="eastAsia" w:ascii="宋体" w:hAnsi="宋体" w:cs="宋体"/>
                <w:bCs/>
                <w:sz w:val="15"/>
                <w:szCs w:val="15"/>
              </w:rPr>
              <w:t>7200h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2607" w:type="dxa"/>
            <w:gridSpan w:val="4"/>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运营单位</w:t>
            </w:r>
          </w:p>
        </w:tc>
        <w:tc>
          <w:tcPr>
            <w:tcW w:w="2584" w:type="dxa"/>
            <w:gridSpan w:val="4"/>
            <w:vAlign w:val="center"/>
          </w:tcPr>
          <w:p>
            <w:pPr>
              <w:spacing w:line="200" w:lineRule="exact"/>
              <w:jc w:val="center"/>
              <w:rPr>
                <w:rFonts w:hint="eastAsia" w:ascii="宋体" w:hAnsi="宋体" w:cs="宋体"/>
                <w:b/>
                <w:sz w:val="15"/>
                <w:szCs w:val="15"/>
              </w:rPr>
            </w:pPr>
            <w:r>
              <w:rPr>
                <w:rFonts w:hint="eastAsia" w:ascii="宋体" w:hAnsi="宋体" w:cs="宋体"/>
                <w:sz w:val="15"/>
                <w:szCs w:val="15"/>
              </w:rPr>
              <w:t>江苏建农植物保护有限公司</w:t>
            </w:r>
          </w:p>
        </w:tc>
        <w:tc>
          <w:tcPr>
            <w:tcW w:w="4302" w:type="dxa"/>
            <w:gridSpan w:val="5"/>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运营单位社会统一信用代码（或组织机构代码）</w:t>
            </w:r>
          </w:p>
        </w:tc>
        <w:tc>
          <w:tcPr>
            <w:tcW w:w="1775" w:type="dxa"/>
            <w:vAlign w:val="center"/>
          </w:tcPr>
          <w:p>
            <w:pPr>
              <w:spacing w:line="200" w:lineRule="exact"/>
              <w:jc w:val="center"/>
              <w:rPr>
                <w:rFonts w:hint="default" w:ascii="宋体" w:hAnsi="宋体" w:eastAsia="宋体" w:cs="宋体"/>
                <w:b/>
                <w:sz w:val="15"/>
                <w:szCs w:val="15"/>
                <w:lang w:val="en-US" w:eastAsia="zh-CN"/>
              </w:rPr>
            </w:pPr>
            <w:r>
              <w:rPr>
                <w:rFonts w:hint="eastAsia" w:ascii="宋体" w:hAnsi="宋体" w:cs="宋体"/>
                <w:b/>
                <w:sz w:val="15"/>
                <w:szCs w:val="15"/>
                <w:lang w:val="en-US" w:eastAsia="zh-CN"/>
              </w:rPr>
              <w:t>91320922598648556K</w:t>
            </w:r>
          </w:p>
        </w:tc>
        <w:tc>
          <w:tcPr>
            <w:tcW w:w="1750"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验收时间</w:t>
            </w:r>
          </w:p>
        </w:tc>
        <w:tc>
          <w:tcPr>
            <w:tcW w:w="2380" w:type="dxa"/>
            <w:gridSpan w:val="3"/>
            <w:vAlign w:val="center"/>
          </w:tcPr>
          <w:p>
            <w:pPr>
              <w:spacing w:line="200" w:lineRule="exact"/>
              <w:jc w:val="center"/>
              <w:rPr>
                <w:rFonts w:hint="eastAsia" w:ascii="宋体" w:hAnsi="宋体" w:cs="宋体"/>
                <w:b/>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restart"/>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污染物排放达标与总量控制</w:t>
            </w:r>
          </w:p>
          <w:p>
            <w:pPr>
              <w:spacing w:line="200" w:lineRule="exact"/>
              <w:jc w:val="center"/>
              <w:rPr>
                <w:rFonts w:hint="eastAsia" w:ascii="宋体" w:hAnsi="宋体" w:cs="宋体"/>
                <w:b/>
                <w:sz w:val="15"/>
                <w:szCs w:val="15"/>
              </w:rPr>
            </w:pPr>
            <w:r>
              <w:rPr>
                <w:rFonts w:hint="eastAsia" w:ascii="宋体" w:hAnsi="宋体" w:cs="宋体"/>
                <w:b/>
                <w:sz w:val="15"/>
                <w:szCs w:val="15"/>
              </w:rPr>
              <w:t>(工业建设项目详填)</w:t>
            </w:r>
          </w:p>
        </w:tc>
        <w:tc>
          <w:tcPr>
            <w:tcW w:w="1893"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污染物</w:t>
            </w:r>
          </w:p>
        </w:tc>
        <w:tc>
          <w:tcPr>
            <w:tcW w:w="778"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原有排放量(1)</w:t>
            </w:r>
          </w:p>
        </w:tc>
        <w:tc>
          <w:tcPr>
            <w:tcW w:w="1103"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本期工程实际排放浓度(2)</w:t>
            </w:r>
          </w:p>
        </w:tc>
        <w:tc>
          <w:tcPr>
            <w:tcW w:w="1072"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本期工程允许排放浓度(3)</w:t>
            </w:r>
          </w:p>
        </w:tc>
        <w:tc>
          <w:tcPr>
            <w:tcW w:w="1080"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本期工程产生量(4)</w:t>
            </w:r>
          </w:p>
        </w:tc>
        <w:tc>
          <w:tcPr>
            <w:tcW w:w="1026"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本期工程自身削减量(5)</w:t>
            </w:r>
          </w:p>
        </w:tc>
        <w:tc>
          <w:tcPr>
            <w:tcW w:w="1098"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本期工程实际排放量(6)</w:t>
            </w:r>
          </w:p>
        </w:tc>
        <w:tc>
          <w:tcPr>
            <w:tcW w:w="1098"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本期工程核定排放量(7)</w:t>
            </w:r>
          </w:p>
        </w:tc>
        <w:tc>
          <w:tcPr>
            <w:tcW w:w="1775"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本期工程</w:t>
            </w:r>
          </w:p>
          <w:p>
            <w:pPr>
              <w:spacing w:line="200" w:lineRule="exact"/>
              <w:jc w:val="center"/>
              <w:rPr>
                <w:rFonts w:hint="eastAsia" w:ascii="宋体" w:hAnsi="宋体" w:cs="宋体"/>
                <w:b/>
                <w:sz w:val="15"/>
                <w:szCs w:val="15"/>
              </w:rPr>
            </w:pPr>
            <w:r>
              <w:rPr>
                <w:rFonts w:hint="eastAsia" w:ascii="宋体" w:hAnsi="宋体" w:cs="宋体"/>
                <w:b/>
                <w:sz w:val="15"/>
                <w:szCs w:val="15"/>
              </w:rPr>
              <w:t>“以新带老”削减量(8)</w:t>
            </w:r>
          </w:p>
        </w:tc>
        <w:tc>
          <w:tcPr>
            <w:tcW w:w="1095"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全厂实际排放总量(9)</w:t>
            </w:r>
          </w:p>
        </w:tc>
        <w:tc>
          <w:tcPr>
            <w:tcW w:w="1182" w:type="dxa"/>
            <w:gridSpan w:val="2"/>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全厂核定排放总量（10）</w:t>
            </w:r>
          </w:p>
        </w:tc>
        <w:tc>
          <w:tcPr>
            <w:tcW w:w="1009"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区域平衡替代削减量(11)</w:t>
            </w:r>
          </w:p>
        </w:tc>
        <w:tc>
          <w:tcPr>
            <w:tcW w:w="844" w:type="dxa"/>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排放增减量(12)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restart"/>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大气污染物</w:t>
            </w: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颗粒物</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autoSpaceDE w:val="0"/>
              <w:autoSpaceDN w:val="0"/>
              <w:spacing w:line="200" w:lineRule="exact"/>
              <w:jc w:val="center"/>
              <w:rPr>
                <w:rFonts w:hint="eastAsia" w:ascii="宋体" w:hAnsi="宋体" w:cs="宋体"/>
                <w:sz w:val="15"/>
                <w:szCs w:val="15"/>
              </w:rPr>
            </w:pPr>
          </w:p>
        </w:tc>
        <w:tc>
          <w:tcPr>
            <w:tcW w:w="1072" w:type="dxa"/>
            <w:gridSpan w:val="2"/>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80" w:type="dxa"/>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0.014</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0.014</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zh-CN"/>
              </w:rPr>
            </w:pPr>
            <w:r>
              <w:rPr>
                <w:rFonts w:hint="eastAsia" w:ascii="宋体" w:hAnsi="宋体" w:eastAsia="宋体" w:cs="宋体"/>
                <w:sz w:val="15"/>
                <w:szCs w:val="15"/>
                <w:lang w:val="en-US" w:eastAsia="zh-CN"/>
              </w:rPr>
              <w:t>二氧化硫</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autoSpaceDE w:val="0"/>
              <w:autoSpaceDN w:val="0"/>
              <w:spacing w:line="200" w:lineRule="exact"/>
              <w:jc w:val="center"/>
              <w:rPr>
                <w:rFonts w:hint="eastAsia" w:ascii="宋体" w:hAnsi="宋体" w:cs="宋体"/>
                <w:sz w:val="15"/>
                <w:szCs w:val="15"/>
              </w:rPr>
            </w:pPr>
          </w:p>
        </w:tc>
        <w:tc>
          <w:tcPr>
            <w:tcW w:w="1072" w:type="dxa"/>
            <w:gridSpan w:val="2"/>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80" w:type="dxa"/>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0.036</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0.036</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zh-CN"/>
              </w:rPr>
            </w:pPr>
            <w:r>
              <w:rPr>
                <w:rFonts w:hint="eastAsia" w:ascii="宋体" w:hAnsi="宋体" w:eastAsia="宋体" w:cs="宋体"/>
                <w:sz w:val="15"/>
                <w:szCs w:val="15"/>
                <w:lang w:val="en-US" w:eastAsia="zh-CN"/>
              </w:rPr>
              <w:t>氯化氢</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autoSpaceDE w:val="0"/>
              <w:autoSpaceDN w:val="0"/>
              <w:spacing w:line="200" w:lineRule="exact"/>
              <w:jc w:val="center"/>
              <w:rPr>
                <w:rFonts w:hint="eastAsia" w:ascii="宋体" w:hAnsi="宋体" w:cs="宋体"/>
                <w:sz w:val="15"/>
                <w:szCs w:val="15"/>
              </w:rPr>
            </w:pPr>
          </w:p>
        </w:tc>
        <w:tc>
          <w:tcPr>
            <w:tcW w:w="1072" w:type="dxa"/>
            <w:gridSpan w:val="2"/>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80" w:type="dxa"/>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0.028</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0.058</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zh-CN"/>
              </w:rPr>
            </w:pPr>
            <w:r>
              <w:rPr>
                <w:rFonts w:hint="eastAsia" w:ascii="宋体" w:hAnsi="宋体" w:eastAsia="宋体" w:cs="宋体"/>
                <w:sz w:val="15"/>
                <w:szCs w:val="15"/>
                <w:lang w:val="en-US" w:eastAsia="zh-CN"/>
              </w:rPr>
              <w:t>吡啶类</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autoSpaceDE w:val="0"/>
              <w:autoSpaceDN w:val="0"/>
              <w:spacing w:line="200" w:lineRule="exact"/>
              <w:jc w:val="center"/>
              <w:rPr>
                <w:rFonts w:hint="eastAsia" w:ascii="宋体" w:hAnsi="宋体" w:cs="宋体"/>
                <w:sz w:val="15"/>
                <w:szCs w:val="15"/>
              </w:rPr>
            </w:pPr>
          </w:p>
        </w:tc>
        <w:tc>
          <w:tcPr>
            <w:tcW w:w="1072" w:type="dxa"/>
            <w:gridSpan w:val="2"/>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80" w:type="dxa"/>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0.008</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0.113</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zh-CN"/>
              </w:rPr>
            </w:pPr>
            <w:r>
              <w:rPr>
                <w:rFonts w:hint="eastAsia" w:ascii="宋体" w:hAnsi="宋体" w:eastAsia="宋体" w:cs="宋体"/>
                <w:sz w:val="15"/>
                <w:szCs w:val="15"/>
                <w:lang w:val="en-US" w:eastAsia="zh-CN"/>
              </w:rPr>
              <w:t>乙腈</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autoSpaceDE w:val="0"/>
              <w:autoSpaceDN w:val="0"/>
              <w:spacing w:line="200" w:lineRule="exact"/>
              <w:jc w:val="center"/>
              <w:rPr>
                <w:rFonts w:hint="eastAsia" w:ascii="宋体" w:hAnsi="宋体" w:cs="宋体"/>
                <w:sz w:val="15"/>
                <w:szCs w:val="15"/>
              </w:rPr>
            </w:pPr>
          </w:p>
        </w:tc>
        <w:tc>
          <w:tcPr>
            <w:tcW w:w="1072" w:type="dxa"/>
            <w:gridSpan w:val="2"/>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80" w:type="dxa"/>
            <w:vAlign w:val="center"/>
          </w:tcPr>
          <w:p>
            <w:pPr>
              <w:spacing w:line="200" w:lineRule="exact"/>
              <w:ind w:left="-120" w:leftChars="-50" w:right="-120" w:rightChars="-50"/>
              <w:jc w:val="center"/>
              <w:rPr>
                <w:rFonts w:hint="eastAsia" w:ascii="宋体" w:hAnsi="宋体" w:cs="宋体"/>
                <w:b/>
                <w:bCs/>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0.466</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0.466</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二氯甲烷</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0.010</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0.398</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二氯乙烷</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0.007</w:t>
            </w:r>
          </w:p>
        </w:tc>
        <w:tc>
          <w:tcPr>
            <w:tcW w:w="1098" w:type="dxa"/>
            <w:shd w:val="clear" w:color="auto" w:fill="auto"/>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0.064</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硫酸二甲酯</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0.00004</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0.00004</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四氢呋喃</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0.004</w:t>
            </w:r>
          </w:p>
        </w:tc>
        <w:tc>
          <w:tcPr>
            <w:tcW w:w="1098" w:type="dxa"/>
            <w:shd w:val="clear" w:color="auto" w:fill="auto"/>
            <w:vAlign w:val="center"/>
          </w:tcPr>
          <w:p>
            <w:pPr>
              <w:spacing w:line="200" w:lineRule="exact"/>
              <w:jc w:val="center"/>
              <w:rPr>
                <w:rFonts w:hint="eastAsia" w:ascii="宋体" w:hAnsi="宋体" w:eastAsia="宋体" w:cs="宋体"/>
                <w:sz w:val="15"/>
                <w:szCs w:val="15"/>
                <w:lang w:eastAsia="zh-CN"/>
              </w:rPr>
            </w:pPr>
            <w:r>
              <w:rPr>
                <w:rFonts w:hint="eastAsia" w:ascii="宋体" w:hAnsi="宋体" w:eastAsia="宋体" w:cs="宋体"/>
                <w:sz w:val="15"/>
                <w:szCs w:val="15"/>
                <w:lang w:val="en-US" w:eastAsia="zh-CN"/>
              </w:rPr>
              <w:t>0.004</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正庚烷</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0.0000003</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0.018</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二异丙胺</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0.005</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0.005</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乙醇</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 xml:space="preserve">0.000041 </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0.003</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氨</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0.022</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0.115</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jc w:val="center"/>
              <w:rPr>
                <w:rFonts w:hint="eastAsia" w:ascii="宋体" w:hAnsi="宋体" w:cs="宋体"/>
                <w:b/>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硫化氢</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vAlign w:val="center"/>
          </w:tcPr>
          <w:p>
            <w:pPr>
              <w:spacing w:line="200" w:lineRule="exact"/>
              <w:jc w:val="center"/>
              <w:rPr>
                <w:rFonts w:hint="eastAsia" w:ascii="宋体" w:hAnsi="宋体" w:cs="宋体"/>
                <w:bCs/>
                <w:sz w:val="15"/>
                <w:szCs w:val="15"/>
              </w:rPr>
            </w:pPr>
          </w:p>
        </w:tc>
        <w:tc>
          <w:tcPr>
            <w:tcW w:w="1072" w:type="dxa"/>
            <w:gridSpan w:val="2"/>
            <w:vAlign w:val="center"/>
          </w:tcPr>
          <w:p>
            <w:pPr>
              <w:spacing w:line="200" w:lineRule="exact"/>
              <w:jc w:val="center"/>
              <w:rPr>
                <w:rFonts w:hint="eastAsia" w:ascii="宋体" w:hAnsi="宋体" w:cs="宋体"/>
                <w:color w:val="FF0000"/>
                <w:sz w:val="15"/>
                <w:szCs w:val="15"/>
                <w:highlight w:val="yellow"/>
              </w:rPr>
            </w:pPr>
          </w:p>
        </w:tc>
        <w:tc>
          <w:tcPr>
            <w:tcW w:w="1080" w:type="dxa"/>
            <w:vAlign w:val="center"/>
          </w:tcPr>
          <w:p>
            <w:pPr>
              <w:spacing w:line="200" w:lineRule="exact"/>
              <w:jc w:val="center"/>
              <w:rPr>
                <w:rFonts w:hint="eastAsia" w:ascii="宋体" w:hAnsi="宋体" w:cs="宋体"/>
                <w:color w:val="FF0000"/>
                <w:sz w:val="15"/>
                <w:szCs w:val="15"/>
                <w:highlight w:val="yellow"/>
              </w:rPr>
            </w:pPr>
          </w:p>
        </w:tc>
        <w:tc>
          <w:tcPr>
            <w:tcW w:w="1026" w:type="dxa"/>
            <w:gridSpan w:val="2"/>
            <w:vAlign w:val="center"/>
          </w:tcPr>
          <w:p>
            <w:pPr>
              <w:spacing w:line="200" w:lineRule="exact"/>
              <w:jc w:val="center"/>
              <w:rPr>
                <w:rFonts w:hint="eastAsia" w:ascii="宋体" w:hAnsi="宋体" w:cs="宋体"/>
                <w:bCs/>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 xml:space="preserve">0.00048 </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0.0014</w:t>
            </w:r>
          </w:p>
        </w:tc>
        <w:tc>
          <w:tcPr>
            <w:tcW w:w="1775" w:type="dxa"/>
            <w:vAlign w:val="center"/>
          </w:tcPr>
          <w:p>
            <w:pPr>
              <w:spacing w:line="200" w:lineRule="exact"/>
              <w:jc w:val="center"/>
              <w:rPr>
                <w:rFonts w:hint="eastAsia" w:ascii="宋体" w:hAnsi="宋体" w:cs="宋体"/>
                <w:sz w:val="15"/>
                <w:szCs w:val="15"/>
                <w:highlight w:val="yellow"/>
              </w:rPr>
            </w:pPr>
          </w:p>
        </w:tc>
        <w:tc>
          <w:tcPr>
            <w:tcW w:w="1095" w:type="dxa"/>
            <w:vAlign w:val="center"/>
          </w:tcPr>
          <w:p>
            <w:pPr>
              <w:spacing w:line="200" w:lineRule="exact"/>
              <w:jc w:val="center"/>
              <w:rPr>
                <w:rFonts w:hint="eastAsia" w:ascii="宋体" w:hAnsi="宋体" w:cs="宋体"/>
                <w:sz w:val="15"/>
                <w:szCs w:val="15"/>
                <w:highlight w:val="yellow"/>
              </w:rPr>
            </w:pPr>
          </w:p>
        </w:tc>
        <w:tc>
          <w:tcPr>
            <w:tcW w:w="1182" w:type="dxa"/>
            <w:gridSpan w:val="2"/>
            <w:vAlign w:val="center"/>
          </w:tcPr>
          <w:p>
            <w:pPr>
              <w:spacing w:line="200" w:lineRule="exact"/>
              <w:jc w:val="center"/>
              <w:rPr>
                <w:rFonts w:hint="eastAsia" w:ascii="宋体" w:hAnsi="宋体" w:cs="宋体"/>
                <w:sz w:val="15"/>
                <w:szCs w:val="15"/>
                <w:highlight w:val="yellow"/>
              </w:rPr>
            </w:pPr>
          </w:p>
        </w:tc>
        <w:tc>
          <w:tcPr>
            <w:tcW w:w="1009" w:type="dxa"/>
          </w:tcPr>
          <w:p>
            <w:pPr>
              <w:spacing w:line="200" w:lineRule="exact"/>
              <w:jc w:val="center"/>
              <w:rPr>
                <w:rFonts w:hint="eastAsia" w:ascii="宋体" w:hAnsi="宋体" w:cs="宋体"/>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b/>
                <w:sz w:val="15"/>
                <w:szCs w:val="15"/>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zh-CN" w:eastAsia="zh-CN"/>
              </w:rPr>
            </w:pPr>
            <w:r>
              <w:rPr>
                <w:rFonts w:hint="eastAsia" w:ascii="宋体" w:hAnsi="宋体" w:eastAsia="宋体" w:cs="宋体"/>
                <w:sz w:val="15"/>
                <w:szCs w:val="15"/>
                <w:lang w:val="en-US" w:eastAsia="zh-CN"/>
              </w:rPr>
              <w:t>VOCs</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color w:val="000000"/>
                <w:sz w:val="15"/>
                <w:szCs w:val="15"/>
                <w:highlight w:val="yellow"/>
              </w:rPr>
            </w:pPr>
          </w:p>
        </w:tc>
        <w:tc>
          <w:tcPr>
            <w:tcW w:w="1072" w:type="dxa"/>
            <w:gridSpan w:val="2"/>
          </w:tcPr>
          <w:p>
            <w:pPr>
              <w:spacing w:line="200" w:lineRule="exact"/>
              <w:jc w:val="center"/>
              <w:rPr>
                <w:rFonts w:hint="eastAsia" w:ascii="宋体" w:hAnsi="宋体" w:cs="宋体"/>
                <w:color w:val="000000"/>
                <w:sz w:val="15"/>
                <w:szCs w:val="15"/>
                <w:highlight w:val="yellow"/>
              </w:rPr>
            </w:pPr>
          </w:p>
        </w:tc>
        <w:tc>
          <w:tcPr>
            <w:tcW w:w="1080" w:type="dxa"/>
          </w:tcPr>
          <w:p>
            <w:pPr>
              <w:spacing w:line="200" w:lineRule="exact"/>
              <w:jc w:val="center"/>
              <w:rPr>
                <w:rFonts w:hint="eastAsia" w:ascii="宋体" w:hAnsi="宋体" w:cs="宋体"/>
                <w:color w:val="000000"/>
                <w:sz w:val="15"/>
                <w:szCs w:val="15"/>
                <w:highlight w:val="yellow"/>
              </w:rPr>
            </w:pPr>
          </w:p>
        </w:tc>
        <w:tc>
          <w:tcPr>
            <w:tcW w:w="1026" w:type="dxa"/>
            <w:gridSpan w:val="2"/>
          </w:tcPr>
          <w:p>
            <w:pPr>
              <w:spacing w:line="200" w:lineRule="exact"/>
              <w:jc w:val="center"/>
              <w:rPr>
                <w:rFonts w:hint="eastAsia" w:ascii="宋体" w:hAnsi="宋体" w:cs="宋体"/>
                <w:color w:val="000000"/>
                <w:sz w:val="15"/>
                <w:szCs w:val="15"/>
                <w:highlight w:val="yellow"/>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 xml:space="preserve">0.612 </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1.073</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restart"/>
            <w:vAlign w:val="center"/>
          </w:tcPr>
          <w:p>
            <w:pPr>
              <w:spacing w:line="200" w:lineRule="exact"/>
              <w:jc w:val="center"/>
              <w:rPr>
                <w:rFonts w:hint="eastAsia" w:ascii="宋体" w:hAnsi="宋体" w:cs="宋体"/>
                <w:b/>
                <w:sz w:val="15"/>
                <w:szCs w:val="15"/>
              </w:rPr>
            </w:pPr>
            <w:r>
              <w:rPr>
                <w:rFonts w:hint="eastAsia" w:ascii="宋体" w:hAnsi="宋体" w:cs="宋体"/>
                <w:b/>
                <w:sz w:val="15"/>
                <w:szCs w:val="15"/>
              </w:rPr>
              <w:t>水污染物</w:t>
            </w:r>
          </w:p>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废水量</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30639</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31539</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COD</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1.946</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9.791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SS</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0.551</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3.332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氨氮</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0.177</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0.296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总氮</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0.300</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0.431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总磷</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0.0049</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0.009</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二氯甲烷</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0.0015</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0.005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二氯乙烷</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0.0017</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0.003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吡啶</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0.006</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0.015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AOX</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0.0049</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0.019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杀菌剂</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 xml:space="preserve">0.0003 </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0.0003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227" w:hRule="atLeast"/>
          <w:jc w:val="center"/>
        </w:trPr>
        <w:tc>
          <w:tcPr>
            <w:tcW w:w="345" w:type="dxa"/>
            <w:vMerge w:val="continue"/>
          </w:tcPr>
          <w:p>
            <w:pPr>
              <w:spacing w:line="200" w:lineRule="exact"/>
              <w:jc w:val="center"/>
              <w:rPr>
                <w:rFonts w:hint="eastAsia" w:ascii="宋体" w:hAnsi="宋体" w:cs="宋体"/>
                <w:sz w:val="18"/>
                <w:szCs w:val="18"/>
                <w:highlight w:val="yellow"/>
              </w:rPr>
            </w:pPr>
          </w:p>
        </w:tc>
        <w:tc>
          <w:tcPr>
            <w:tcW w:w="843" w:type="dxa"/>
            <w:vMerge w:val="continue"/>
            <w:vAlign w:val="center"/>
          </w:tcPr>
          <w:p>
            <w:pPr>
              <w:spacing w:line="200" w:lineRule="exact"/>
              <w:ind w:left="-120" w:leftChars="-50" w:right="-120" w:rightChars="-50"/>
              <w:jc w:val="center"/>
              <w:rPr>
                <w:rFonts w:hint="eastAsia" w:ascii="宋体" w:hAnsi="宋体" w:cs="宋体"/>
                <w:b/>
                <w:bCs/>
                <w:sz w:val="15"/>
                <w:szCs w:val="15"/>
              </w:rPr>
            </w:pPr>
          </w:p>
        </w:tc>
        <w:tc>
          <w:tcPr>
            <w:tcW w:w="1050" w:type="dxa"/>
            <w:shd w:val="clear" w:color="auto" w:fill="auto"/>
            <w:vAlign w:val="center"/>
          </w:tcPr>
          <w:p>
            <w:pPr>
              <w:spacing w:line="200" w:lineRule="exact"/>
              <w:jc w:val="center"/>
              <w:rPr>
                <w:rFonts w:hint="eastAsia" w:ascii="宋体" w:hAnsi="宋体" w:eastAsia="宋体" w:cs="宋体"/>
                <w:sz w:val="15"/>
                <w:szCs w:val="15"/>
                <w:lang w:val="en-US" w:eastAsia="zh-CN"/>
              </w:rPr>
            </w:pPr>
            <w:r>
              <w:rPr>
                <w:rFonts w:hint="eastAsia" w:ascii="宋体" w:hAnsi="宋体" w:eastAsia="宋体" w:cs="宋体"/>
                <w:sz w:val="15"/>
                <w:szCs w:val="15"/>
                <w:lang w:val="en-US" w:eastAsia="zh-CN"/>
              </w:rPr>
              <w:t>全盐量</w:t>
            </w:r>
          </w:p>
        </w:tc>
        <w:tc>
          <w:tcPr>
            <w:tcW w:w="778" w:type="dxa"/>
            <w:gridSpan w:val="2"/>
            <w:shd w:val="clear" w:color="auto" w:fill="auto"/>
            <w:vAlign w:val="center"/>
          </w:tcPr>
          <w:p>
            <w:pPr>
              <w:spacing w:line="200" w:lineRule="exact"/>
              <w:jc w:val="center"/>
              <w:rPr>
                <w:rFonts w:hint="eastAsia" w:ascii="宋体" w:hAnsi="宋体" w:cs="宋体"/>
                <w:sz w:val="15"/>
                <w:szCs w:val="15"/>
              </w:rPr>
            </w:pPr>
          </w:p>
        </w:tc>
        <w:tc>
          <w:tcPr>
            <w:tcW w:w="1103" w:type="dxa"/>
          </w:tcPr>
          <w:p>
            <w:pPr>
              <w:spacing w:line="200" w:lineRule="exact"/>
              <w:jc w:val="center"/>
              <w:rPr>
                <w:rFonts w:hint="eastAsia" w:ascii="宋体" w:hAnsi="宋体" w:cs="宋体"/>
                <w:sz w:val="15"/>
                <w:szCs w:val="15"/>
              </w:rPr>
            </w:pPr>
          </w:p>
        </w:tc>
        <w:tc>
          <w:tcPr>
            <w:tcW w:w="1072" w:type="dxa"/>
            <w:gridSpan w:val="2"/>
          </w:tcPr>
          <w:p>
            <w:pPr>
              <w:spacing w:line="200" w:lineRule="exact"/>
              <w:jc w:val="center"/>
              <w:rPr>
                <w:rFonts w:hint="eastAsia" w:ascii="宋体" w:hAnsi="宋体" w:cs="宋体"/>
                <w:sz w:val="15"/>
                <w:szCs w:val="15"/>
              </w:rPr>
            </w:pPr>
          </w:p>
        </w:tc>
        <w:tc>
          <w:tcPr>
            <w:tcW w:w="1080" w:type="dxa"/>
          </w:tcPr>
          <w:p>
            <w:pPr>
              <w:spacing w:line="200" w:lineRule="exact"/>
              <w:jc w:val="center"/>
              <w:rPr>
                <w:rFonts w:hint="eastAsia" w:ascii="宋体" w:hAnsi="宋体" w:cs="宋体"/>
                <w:sz w:val="15"/>
                <w:szCs w:val="15"/>
              </w:rPr>
            </w:pPr>
          </w:p>
        </w:tc>
        <w:tc>
          <w:tcPr>
            <w:tcW w:w="1026" w:type="dxa"/>
            <w:gridSpan w:val="2"/>
          </w:tcPr>
          <w:p>
            <w:pPr>
              <w:spacing w:line="200" w:lineRule="exact"/>
              <w:jc w:val="center"/>
              <w:rPr>
                <w:rFonts w:hint="eastAsia" w:ascii="宋体" w:hAnsi="宋体" w:cs="宋体"/>
                <w:sz w:val="15"/>
                <w:szCs w:val="15"/>
              </w:rPr>
            </w:pPr>
          </w:p>
        </w:tc>
        <w:tc>
          <w:tcPr>
            <w:tcW w:w="1098" w:type="dxa"/>
            <w:vAlign w:val="center"/>
          </w:tcPr>
          <w:p>
            <w:pPr>
              <w:spacing w:line="200" w:lineRule="exact"/>
              <w:jc w:val="center"/>
              <w:rPr>
                <w:rFonts w:hint="default" w:ascii="宋体" w:hAnsi="宋体" w:eastAsia="宋体" w:cs="宋体"/>
                <w:sz w:val="15"/>
                <w:szCs w:val="15"/>
                <w:lang w:val="en-US" w:eastAsia="zh-CN"/>
              </w:rPr>
            </w:pPr>
            <w:r>
              <w:rPr>
                <w:rFonts w:hint="eastAsia" w:ascii="宋体" w:hAnsi="宋体" w:eastAsia="宋体" w:cs="宋体"/>
                <w:sz w:val="15"/>
                <w:szCs w:val="15"/>
                <w:lang w:val="en-US" w:eastAsia="zh-CN"/>
              </w:rPr>
              <w:t>24.802</w:t>
            </w:r>
          </w:p>
        </w:tc>
        <w:tc>
          <w:tcPr>
            <w:tcW w:w="1098" w:type="dxa"/>
            <w:shd w:val="clear" w:color="auto" w:fill="auto"/>
            <w:vAlign w:val="center"/>
          </w:tcPr>
          <w:p>
            <w:pPr>
              <w:spacing w:line="200" w:lineRule="exact"/>
              <w:jc w:val="center"/>
              <w:rPr>
                <w:rFonts w:hint="eastAsia" w:ascii="宋体" w:hAnsi="宋体" w:eastAsia="宋体" w:cs="宋体"/>
                <w:sz w:val="15"/>
                <w:szCs w:val="15"/>
              </w:rPr>
            </w:pPr>
            <w:r>
              <w:rPr>
                <w:rFonts w:hint="eastAsia" w:ascii="宋体" w:hAnsi="宋体" w:eastAsia="宋体" w:cs="宋体"/>
                <w:sz w:val="15"/>
                <w:szCs w:val="15"/>
                <w:lang w:val="en-US" w:eastAsia="zh-CN"/>
              </w:rPr>
              <w:t xml:space="preserve">39.443 </w:t>
            </w:r>
          </w:p>
        </w:tc>
        <w:tc>
          <w:tcPr>
            <w:tcW w:w="1775" w:type="dxa"/>
          </w:tcPr>
          <w:p>
            <w:pPr>
              <w:spacing w:line="200" w:lineRule="exact"/>
              <w:jc w:val="center"/>
              <w:rPr>
                <w:rFonts w:hint="eastAsia" w:ascii="宋体" w:hAnsi="宋体" w:cs="宋体"/>
                <w:color w:val="000000"/>
                <w:sz w:val="15"/>
                <w:szCs w:val="15"/>
                <w:highlight w:val="yellow"/>
              </w:rPr>
            </w:pPr>
          </w:p>
        </w:tc>
        <w:tc>
          <w:tcPr>
            <w:tcW w:w="1095" w:type="dxa"/>
          </w:tcPr>
          <w:p>
            <w:pPr>
              <w:spacing w:line="200" w:lineRule="exact"/>
              <w:jc w:val="center"/>
              <w:rPr>
                <w:rFonts w:hint="eastAsia" w:ascii="宋体" w:hAnsi="宋体" w:cs="宋体"/>
                <w:color w:val="000000"/>
                <w:sz w:val="15"/>
                <w:szCs w:val="15"/>
                <w:highlight w:val="yellow"/>
              </w:rPr>
            </w:pPr>
          </w:p>
        </w:tc>
        <w:tc>
          <w:tcPr>
            <w:tcW w:w="1182" w:type="dxa"/>
            <w:gridSpan w:val="2"/>
          </w:tcPr>
          <w:p>
            <w:pPr>
              <w:spacing w:line="200" w:lineRule="exact"/>
              <w:jc w:val="center"/>
              <w:rPr>
                <w:rFonts w:hint="eastAsia" w:ascii="宋体" w:hAnsi="宋体" w:cs="宋体"/>
                <w:color w:val="000000"/>
                <w:sz w:val="15"/>
                <w:szCs w:val="15"/>
                <w:highlight w:val="yellow"/>
              </w:rPr>
            </w:pPr>
          </w:p>
        </w:tc>
        <w:tc>
          <w:tcPr>
            <w:tcW w:w="1009" w:type="dxa"/>
          </w:tcPr>
          <w:p>
            <w:pPr>
              <w:spacing w:line="200" w:lineRule="exact"/>
              <w:jc w:val="center"/>
              <w:rPr>
                <w:rFonts w:hint="eastAsia" w:ascii="宋体" w:hAnsi="宋体" w:cs="宋体"/>
                <w:color w:val="000000"/>
                <w:sz w:val="15"/>
                <w:szCs w:val="15"/>
                <w:highlight w:val="yellow"/>
              </w:rPr>
            </w:pPr>
          </w:p>
        </w:tc>
        <w:tc>
          <w:tcPr>
            <w:tcW w:w="844" w:type="dxa"/>
          </w:tcPr>
          <w:p>
            <w:pPr>
              <w:spacing w:line="200" w:lineRule="exact"/>
              <w:jc w:val="center"/>
              <w:rPr>
                <w:rFonts w:hint="eastAsia" w:ascii="宋体" w:hAnsi="宋体" w:cs="宋体"/>
                <w:sz w:val="15"/>
                <w:szCs w:val="15"/>
                <w:highlight w:val="yellow"/>
              </w:rPr>
            </w:pPr>
          </w:p>
        </w:tc>
      </w:tr>
    </w:tbl>
    <w:p>
      <w:pPr>
        <w:spacing w:line="240" w:lineRule="exact"/>
        <w:jc w:val="both"/>
        <w:rPr>
          <w:rFonts w:hint="default"/>
          <w:lang w:val="en-US" w:eastAsia="zh-CN"/>
        </w:rPr>
      </w:pPr>
      <w:r>
        <w:rPr>
          <w:rFonts w:hint="eastAsia"/>
          <w:sz w:val="15"/>
          <w:szCs w:val="15"/>
        </w:rPr>
        <w:t>注：1、排放增减量：（+）表示增加，（-）表示减少。2、</w:t>
      </w:r>
      <w:r>
        <w:rPr>
          <w:rFonts w:hint="eastAsia"/>
          <w:spacing w:val="-8"/>
          <w:sz w:val="15"/>
          <w:szCs w:val="15"/>
        </w:rPr>
        <w:t>（12）=</w:t>
      </w:r>
      <w:r>
        <w:rPr>
          <w:rFonts w:hint="eastAsia"/>
          <w:spacing w:val="-20"/>
          <w:sz w:val="15"/>
          <w:szCs w:val="15"/>
        </w:rPr>
        <w:t>（6）-（8）-（11），（9）=（4）-（5）-（8）-（11）+（1）。</w:t>
      </w:r>
      <w:r>
        <w:rPr>
          <w:rFonts w:hint="eastAsia"/>
          <w:sz w:val="15"/>
          <w:szCs w:val="15"/>
        </w:rPr>
        <w:t>3、计量单位：废水排放量——万吨／年；废水排放量——万标立方米／年；工业固体废物排放量——万吨／年；水污染物排放浓度——毫克／升；大气污染物排放浓度——毫克／立方米；水污染物排放量——吨／年；大气污染物排放量——吨／年。</w:t>
      </w:r>
    </w:p>
    <w:sectPr>
      <w:pgSz w:w="16838" w:h="11906" w:orient="landscape"/>
      <w:pgMar w:top="1440" w:right="1531" w:bottom="1440" w:left="153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仿宋_GB2312">
    <w:altName w:val="仿宋"/>
    <w:panose1 w:val="00000000000000000000"/>
    <w:charset w:val="86"/>
    <w:family w:val="modern"/>
    <w:pitch w:val="default"/>
    <w:sig w:usb0="00000000" w:usb1="00000000" w:usb2="00000010" w:usb3="00000000" w:csb0="00040000" w:csb1="00000000"/>
  </w:font>
  <w:font w:name="ST Song">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roman"/>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Style w:val="28"/>
      </w:rPr>
    </w:pPr>
  </w:p>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28"/>
      </w:rPr>
    </w:pPr>
    <w:r>
      <w:fldChar w:fldCharType="begin"/>
    </w:r>
    <w:r>
      <w:rPr>
        <w:rStyle w:val="28"/>
      </w:rPr>
      <w:instrText xml:space="preserve">PAGE  </w:instrText>
    </w:r>
    <w:r>
      <w:fldChar w:fldCharType="end"/>
    </w:r>
  </w:p>
  <w:p>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Style w:val="28"/>
      </w:rPr>
    </w:pPr>
  </w:p>
  <w:p>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I</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KNfitanAQAAPwMAAA4AAAAA&#10;AAAAAQAgAAAAHgEAAGRycy9lMm9Eb2MueG1sUEsFBgAAAAAGAAYAWQEAADcFAAAAAA==&#10;">
              <v:fill on="f" focussize="0,0"/>
              <v:stroke on="f"/>
              <v:imagedata o:title=""/>
              <o:lock v:ext="edit" aspectratio="f"/>
              <v:textbox inset="0mm,0mm,0mm,0mm" style="mso-fit-shape-to-text:t;">
                <w:txbxContent>
                  <w:p>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I</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Style w:val="28"/>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3eSUp6YBAAA/AwAADgAAAAAA&#10;AAABACAAAAAeAQAAZHJzL2Uyb0RvYy54bWxQSwUGAAAAAAYABgBZAQAANgUAAAAA&#10;">
              <v:fill on="f" focussize="0,0"/>
              <v:stroke on="f"/>
              <v:imagedata o:title=""/>
              <o:lock v:ext="edit" aspectratio="f"/>
              <v:textbox inset="0mm,0mm,0mm,0mm" style="mso-fit-shape-to-text:t;">
                <w:txbxContent>
                  <w:p>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p>
    <w:pPr>
      <w:pStyle w:val="2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rPr>
        <w:rStyle w:val="28"/>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Fonts w:hint="eastAsia" w:ascii="宋体" w:hAnsi="宋体" w:cs="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7GE1xqYBAABBAwAADgAAAAAA&#10;AAABACAAAAAeAQAAZHJzL2Uyb0RvYy54bWxQSwUGAAAAAAYABgBZAQAANgUAAAAA&#10;">
              <v:fill on="f" focussize="0,0"/>
              <v:stroke on="f"/>
              <v:imagedata o:title=""/>
              <o:lock v:ext="edit" aspectratio="f"/>
              <v:textbox inset="0mm,0mm,0mm,0mm" style="mso-fit-shape-to-text:t;">
                <w:txbxContent>
                  <w:p>
                    <w:pPr>
                      <w:pStyle w:val="20"/>
                      <w:rPr>
                        <w:rFonts w:hint="eastAsia" w:ascii="宋体" w:hAnsi="宋体" w:cs="宋体"/>
                      </w:rPr>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p>
    <w:pPr>
      <w:pStyle w:val="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gRKqRKYBAABBAwAADgAAAAAA&#10;AAABACAAAAAeAQAAZHJzL2Uyb0RvYy54bWxQSwUGAAAAAAYABgBZAQAANgUAAAAA&#10;">
              <v:fill on="f" focussize="0,0"/>
              <v:stroke on="f"/>
              <v:imagedata o:title=""/>
              <o:lock v:ext="edit" aspectratio="f"/>
              <v:textbox inset="0mm,0mm,0mm,0mm" style="mso-fit-shape-to-text:t;">
                <w:txbxContent>
                  <w:p>
                    <w:pPr>
                      <w:pStyle w:val="2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Style w:val="28"/>
                            </w:rPr>
                          </w:pPr>
                          <w:r>
                            <w:fldChar w:fldCharType="begin"/>
                          </w:r>
                          <w:r>
                            <w:rPr>
                              <w:rStyle w:val="28"/>
                            </w:rPr>
                            <w:instrText xml:space="preserve">PAGE  </w:instrText>
                          </w:r>
                          <w:r>
                            <w:fldChar w:fldCharType="separate"/>
                          </w:r>
                          <w:r>
                            <w:rPr>
                              <w:rStyle w:val="28"/>
                            </w:rPr>
                            <w:t>19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zql5uc8AAAAFAQAADwAAAAAAAAAB&#10;ACAAAAAiAAAAZHJzL2Rvd25yZXYueG1sUEsBAhQAFAAAAAgAh07iQHeBehinAQAAQQMAAA4AAAAA&#10;AAAAAQAgAAAAHgEAAGRycy9lMm9Eb2MueG1sUEsFBgAAAAAGAAYAWQEAADcFAAAAAA==&#10;">
              <v:fill on="f" focussize="0,0"/>
              <v:stroke on="f"/>
              <v:imagedata o:title=""/>
              <o:lock v:ext="edit" aspectratio="f"/>
              <v:textbox inset="0mm,0mm,0mm,0mm" style="mso-fit-shape-to-text:t;">
                <w:txbxContent>
                  <w:p>
                    <w:pPr>
                      <w:pStyle w:val="20"/>
                      <w:rPr>
                        <w:rStyle w:val="28"/>
                      </w:rPr>
                    </w:pPr>
                    <w:r>
                      <w:fldChar w:fldCharType="begin"/>
                    </w:r>
                    <w:r>
                      <w:rPr>
                        <w:rStyle w:val="28"/>
                      </w:rPr>
                      <w:instrText xml:space="preserve">PAGE  </w:instrText>
                    </w:r>
                    <w:r>
                      <w:fldChar w:fldCharType="separate"/>
                    </w:r>
                    <w:r>
                      <w:rPr>
                        <w:rStyle w:val="28"/>
                      </w:rPr>
                      <w:t>19</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Style w:val="28"/>
                            </w:rPr>
                          </w:pPr>
                          <w:r>
                            <w:fldChar w:fldCharType="begin"/>
                          </w:r>
                          <w:r>
                            <w:rPr>
                              <w:rStyle w:val="28"/>
                            </w:rPr>
                            <w:instrText xml:space="preserve">PAGE  </w:instrText>
                          </w:r>
                          <w:r>
                            <w:fldChar w:fldCharType="separate"/>
                          </w:r>
                          <w:r>
                            <w:rPr>
                              <w:rStyle w:val="28"/>
                            </w:rPr>
                            <w:t>19</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OqXm5zwAAAAUBAAAPAAAAAAAAAAEA&#10;IAAAACIAAABkcnMvZG93bnJldi54bWxQSwECFAAUAAAACACHTuJAlsQVTKYBAABBAwAADgAAAAAA&#10;AAABACAAAAAeAQAAZHJzL2Uyb0RvYy54bWxQSwUGAAAAAAYABgBZAQAANgUAAAAA&#10;">
              <v:fill on="f" focussize="0,0"/>
              <v:stroke on="f"/>
              <v:imagedata o:title=""/>
              <o:lock v:ext="edit" aspectratio="f"/>
              <v:textbox inset="0mm,0mm,0mm,0mm" style="mso-fit-shape-to-text:t;">
                <w:txbxContent>
                  <w:p>
                    <w:pPr>
                      <w:pStyle w:val="20"/>
                      <w:rPr>
                        <w:rStyle w:val="28"/>
                      </w:rPr>
                    </w:pPr>
                    <w:r>
                      <w:fldChar w:fldCharType="begin"/>
                    </w:r>
                    <w:r>
                      <w:rPr>
                        <w:rStyle w:val="28"/>
                      </w:rPr>
                      <w:instrText xml:space="preserve">PAGE  </w:instrText>
                    </w:r>
                    <w:r>
                      <w:fldChar w:fldCharType="separate"/>
                    </w:r>
                    <w:r>
                      <w:rPr>
                        <w:rStyle w:val="28"/>
                      </w:rPr>
                      <w:t>19</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rFonts w:ascii="宋体" w:hAnsi="宋体" w:cs="宋体"/>
      </w:rPr>
      <w:t>江苏建农植物保护有限公司</w:t>
    </w:r>
    <w:r>
      <w:rPr>
        <w:rFonts w:hint="eastAsia" w:ascii="宋体" w:hAnsi="宋体" w:cs="宋体"/>
        <w:lang w:eastAsia="zh-CN"/>
      </w:rPr>
      <w:t>年产500吨三氟咪啶酰胺原药、200吨吡唑醚菌酯原药、100吨4%1-甲基环丙烯粉剂、100吨0.03%1-甲基环丙烯粉剂</w:t>
    </w:r>
    <w:r>
      <w:rPr>
        <w:rFonts w:hint="eastAsia" w:ascii="宋体" w:hAnsi="宋体"/>
      </w:rPr>
      <w:t>竣工环境保护验收监测报告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rFonts w:ascii="宋体" w:hAnsi="宋体" w:cs="宋体"/>
      </w:rPr>
      <w:t>江苏建农植物保护有限公司</w:t>
    </w:r>
    <w:r>
      <w:rPr>
        <w:rFonts w:hint="eastAsia" w:ascii="宋体" w:hAnsi="宋体" w:cs="宋体"/>
        <w:lang w:eastAsia="zh-CN"/>
      </w:rPr>
      <w:t>年产500吨三氟咪啶酰胺原药、200吨吡唑醚菌酯原药、100吨4%1-甲基环丙烯粉剂、100吨0.03%1-甲基环丙烯粉剂</w:t>
    </w:r>
    <w:r>
      <w:rPr>
        <w:rFonts w:hint="eastAsia" w:ascii="宋体" w:hAnsi="宋体"/>
      </w:rPr>
      <w:t>竣工环境保护验收监测报告</w:t>
    </w:r>
  </w:p>
  <w:p>
    <w:pPr>
      <w:pStyle w:val="2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r>
      <w:rPr>
        <w:rFonts w:ascii="宋体" w:hAnsi="宋体" w:cs="宋体"/>
      </w:rPr>
      <w:t>江苏建农植物保护有限公司</w:t>
    </w:r>
    <w:r>
      <w:rPr>
        <w:rFonts w:hint="eastAsia" w:ascii="宋体" w:hAnsi="宋体" w:cs="宋体"/>
        <w:lang w:eastAsia="zh-CN"/>
      </w:rPr>
      <w:t>年产500吨三氟咪啶酰胺原药、200吨吡唑醚菌酯原药、100吨4%1-甲基环丙烯粉剂、100吨0.03%1-甲基环丙烯粉剂</w:t>
    </w:r>
    <w:r>
      <w:rPr>
        <w:rFonts w:hint="eastAsia" w:ascii="宋体" w:hAnsi="宋体"/>
      </w:rPr>
      <w:t>竣工环境保护验收监测报告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0"/>
  <w:bordersDoNotSurroundFooter w:val="0"/>
  <w:documentProtection w:enforcement="0"/>
  <w:defaultTabStop w:val="420"/>
  <w:drawingGridVerticalSpacing w:val="168"/>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4MGNmYzg4YTAxMDY0ZjkzZDU2OWIzZmZlMjE5MDcifQ=="/>
  </w:docVars>
  <w:rsids>
    <w:rsidRoot w:val="00172A27"/>
    <w:rsid w:val="0003500F"/>
    <w:rsid w:val="00172A27"/>
    <w:rsid w:val="002C30E7"/>
    <w:rsid w:val="00394D2A"/>
    <w:rsid w:val="003E2537"/>
    <w:rsid w:val="00677B61"/>
    <w:rsid w:val="00684A9B"/>
    <w:rsid w:val="00733024"/>
    <w:rsid w:val="00771F1B"/>
    <w:rsid w:val="008A43A1"/>
    <w:rsid w:val="0094693E"/>
    <w:rsid w:val="00A01E5F"/>
    <w:rsid w:val="00AA3288"/>
    <w:rsid w:val="00BF708E"/>
    <w:rsid w:val="00D705B8"/>
    <w:rsid w:val="00E8518D"/>
    <w:rsid w:val="00E95A3C"/>
    <w:rsid w:val="00FE4401"/>
    <w:rsid w:val="00FF3184"/>
    <w:rsid w:val="010D5393"/>
    <w:rsid w:val="011B7B3B"/>
    <w:rsid w:val="011E4A3B"/>
    <w:rsid w:val="014C59B7"/>
    <w:rsid w:val="01D95D91"/>
    <w:rsid w:val="02201D8C"/>
    <w:rsid w:val="022C7D19"/>
    <w:rsid w:val="0242078A"/>
    <w:rsid w:val="02556515"/>
    <w:rsid w:val="0290563A"/>
    <w:rsid w:val="02975E9B"/>
    <w:rsid w:val="02B25D01"/>
    <w:rsid w:val="02D42002"/>
    <w:rsid w:val="02D90793"/>
    <w:rsid w:val="03426D88"/>
    <w:rsid w:val="03A51506"/>
    <w:rsid w:val="03B8276B"/>
    <w:rsid w:val="048B3C16"/>
    <w:rsid w:val="04CE0022"/>
    <w:rsid w:val="04DD20A9"/>
    <w:rsid w:val="04DD50DD"/>
    <w:rsid w:val="05236780"/>
    <w:rsid w:val="05326D2C"/>
    <w:rsid w:val="054A5975"/>
    <w:rsid w:val="05873776"/>
    <w:rsid w:val="05B107EB"/>
    <w:rsid w:val="05DD7E7A"/>
    <w:rsid w:val="05E51322"/>
    <w:rsid w:val="06257514"/>
    <w:rsid w:val="064D43EA"/>
    <w:rsid w:val="06520ED1"/>
    <w:rsid w:val="0695133C"/>
    <w:rsid w:val="06A27253"/>
    <w:rsid w:val="06A82208"/>
    <w:rsid w:val="06D7342E"/>
    <w:rsid w:val="074D160A"/>
    <w:rsid w:val="075960AC"/>
    <w:rsid w:val="07C3155B"/>
    <w:rsid w:val="07E4774B"/>
    <w:rsid w:val="07FD4C36"/>
    <w:rsid w:val="083A7EF8"/>
    <w:rsid w:val="088D2786"/>
    <w:rsid w:val="09445B93"/>
    <w:rsid w:val="097F716F"/>
    <w:rsid w:val="099B1739"/>
    <w:rsid w:val="09A576AE"/>
    <w:rsid w:val="0A5B541F"/>
    <w:rsid w:val="0A5E31E7"/>
    <w:rsid w:val="0A7B32AF"/>
    <w:rsid w:val="0AA53546"/>
    <w:rsid w:val="0AC41DEE"/>
    <w:rsid w:val="0B2557F5"/>
    <w:rsid w:val="0B2A77EB"/>
    <w:rsid w:val="0B675C63"/>
    <w:rsid w:val="0B6817AF"/>
    <w:rsid w:val="0B707EFF"/>
    <w:rsid w:val="0B76595F"/>
    <w:rsid w:val="0BA50889"/>
    <w:rsid w:val="0BB531F5"/>
    <w:rsid w:val="0BE31A2A"/>
    <w:rsid w:val="0BF00FEF"/>
    <w:rsid w:val="0C3E3BB2"/>
    <w:rsid w:val="0C7B5CC5"/>
    <w:rsid w:val="0C8A2BE7"/>
    <w:rsid w:val="0C8F1FF7"/>
    <w:rsid w:val="0CF07FD1"/>
    <w:rsid w:val="0CFB6364"/>
    <w:rsid w:val="0D172BCD"/>
    <w:rsid w:val="0D93175F"/>
    <w:rsid w:val="0D9936EB"/>
    <w:rsid w:val="0DD10C74"/>
    <w:rsid w:val="0E1B19B0"/>
    <w:rsid w:val="0E302681"/>
    <w:rsid w:val="0EBE1197"/>
    <w:rsid w:val="0ED75591"/>
    <w:rsid w:val="0F006E02"/>
    <w:rsid w:val="0F4327D1"/>
    <w:rsid w:val="0F4D3CE6"/>
    <w:rsid w:val="0F6B2B96"/>
    <w:rsid w:val="0FB43C06"/>
    <w:rsid w:val="0FD21D74"/>
    <w:rsid w:val="0FF5315A"/>
    <w:rsid w:val="0FFF3857"/>
    <w:rsid w:val="10085F31"/>
    <w:rsid w:val="10340428"/>
    <w:rsid w:val="104E15DD"/>
    <w:rsid w:val="104E4B5C"/>
    <w:rsid w:val="105A4FB4"/>
    <w:rsid w:val="105D7592"/>
    <w:rsid w:val="107D0C33"/>
    <w:rsid w:val="10EC0F00"/>
    <w:rsid w:val="11393DA6"/>
    <w:rsid w:val="11666288"/>
    <w:rsid w:val="11752B2B"/>
    <w:rsid w:val="118563B7"/>
    <w:rsid w:val="1224753E"/>
    <w:rsid w:val="122B3049"/>
    <w:rsid w:val="129650E6"/>
    <w:rsid w:val="129A087E"/>
    <w:rsid w:val="12BF33B9"/>
    <w:rsid w:val="12DA26E8"/>
    <w:rsid w:val="13185FD1"/>
    <w:rsid w:val="13757909"/>
    <w:rsid w:val="139F7281"/>
    <w:rsid w:val="142A2A13"/>
    <w:rsid w:val="1438277A"/>
    <w:rsid w:val="144D1A91"/>
    <w:rsid w:val="14701326"/>
    <w:rsid w:val="1471066B"/>
    <w:rsid w:val="14953179"/>
    <w:rsid w:val="14A83567"/>
    <w:rsid w:val="14C13CAA"/>
    <w:rsid w:val="14D47771"/>
    <w:rsid w:val="15534305"/>
    <w:rsid w:val="158C68F1"/>
    <w:rsid w:val="15AE3E7F"/>
    <w:rsid w:val="15CA1384"/>
    <w:rsid w:val="15DD776B"/>
    <w:rsid w:val="15F27B32"/>
    <w:rsid w:val="15F3195A"/>
    <w:rsid w:val="15F87BA5"/>
    <w:rsid w:val="16181D79"/>
    <w:rsid w:val="163F2037"/>
    <w:rsid w:val="164610A0"/>
    <w:rsid w:val="16816470"/>
    <w:rsid w:val="16E00EFF"/>
    <w:rsid w:val="16F83467"/>
    <w:rsid w:val="17007C91"/>
    <w:rsid w:val="17145085"/>
    <w:rsid w:val="17276AF2"/>
    <w:rsid w:val="1745336E"/>
    <w:rsid w:val="17680005"/>
    <w:rsid w:val="179B6484"/>
    <w:rsid w:val="1803276C"/>
    <w:rsid w:val="1820489C"/>
    <w:rsid w:val="18327050"/>
    <w:rsid w:val="187D445C"/>
    <w:rsid w:val="18B432A9"/>
    <w:rsid w:val="19026897"/>
    <w:rsid w:val="199817FB"/>
    <w:rsid w:val="19A81D18"/>
    <w:rsid w:val="19DF0D64"/>
    <w:rsid w:val="1A155BA8"/>
    <w:rsid w:val="1A2062C2"/>
    <w:rsid w:val="1A3E1909"/>
    <w:rsid w:val="1A51715D"/>
    <w:rsid w:val="1A916180"/>
    <w:rsid w:val="1AA04600"/>
    <w:rsid w:val="1AA57A2D"/>
    <w:rsid w:val="1B2378CA"/>
    <w:rsid w:val="1B2C0A8E"/>
    <w:rsid w:val="1B655E7F"/>
    <w:rsid w:val="1B9E425F"/>
    <w:rsid w:val="1BC83C37"/>
    <w:rsid w:val="1C203E55"/>
    <w:rsid w:val="1C205C9F"/>
    <w:rsid w:val="1C4041D4"/>
    <w:rsid w:val="1C50338E"/>
    <w:rsid w:val="1C861D5C"/>
    <w:rsid w:val="1C8A44B7"/>
    <w:rsid w:val="1C9A4DFB"/>
    <w:rsid w:val="1D0D408C"/>
    <w:rsid w:val="1DB759AA"/>
    <w:rsid w:val="1DED6B6E"/>
    <w:rsid w:val="1E1703A0"/>
    <w:rsid w:val="1F2D66D0"/>
    <w:rsid w:val="1FA745EB"/>
    <w:rsid w:val="1FB024AF"/>
    <w:rsid w:val="200C4FC8"/>
    <w:rsid w:val="20464F20"/>
    <w:rsid w:val="204E15BD"/>
    <w:rsid w:val="206C7978"/>
    <w:rsid w:val="20911A9D"/>
    <w:rsid w:val="20A21C7D"/>
    <w:rsid w:val="20BC395F"/>
    <w:rsid w:val="20DC4EB9"/>
    <w:rsid w:val="20EE5F04"/>
    <w:rsid w:val="210F65F6"/>
    <w:rsid w:val="21817AD8"/>
    <w:rsid w:val="21906AC8"/>
    <w:rsid w:val="21A87A78"/>
    <w:rsid w:val="21DD1724"/>
    <w:rsid w:val="22746D83"/>
    <w:rsid w:val="22C44F69"/>
    <w:rsid w:val="22C73C66"/>
    <w:rsid w:val="22EE32AF"/>
    <w:rsid w:val="22F47CED"/>
    <w:rsid w:val="23081856"/>
    <w:rsid w:val="231F0124"/>
    <w:rsid w:val="232214B3"/>
    <w:rsid w:val="23290C51"/>
    <w:rsid w:val="23820B67"/>
    <w:rsid w:val="239031B4"/>
    <w:rsid w:val="239E7980"/>
    <w:rsid w:val="239F1030"/>
    <w:rsid w:val="23B7665B"/>
    <w:rsid w:val="23B93180"/>
    <w:rsid w:val="23BD7330"/>
    <w:rsid w:val="23DF7DE6"/>
    <w:rsid w:val="24945440"/>
    <w:rsid w:val="250F09C4"/>
    <w:rsid w:val="25373F76"/>
    <w:rsid w:val="253F79F6"/>
    <w:rsid w:val="25416F40"/>
    <w:rsid w:val="25A46A0C"/>
    <w:rsid w:val="25B04D98"/>
    <w:rsid w:val="2601036E"/>
    <w:rsid w:val="26411678"/>
    <w:rsid w:val="267E6628"/>
    <w:rsid w:val="26A34A51"/>
    <w:rsid w:val="27377C59"/>
    <w:rsid w:val="273A5B1B"/>
    <w:rsid w:val="273C286F"/>
    <w:rsid w:val="273C633B"/>
    <w:rsid w:val="275D7C46"/>
    <w:rsid w:val="2762272E"/>
    <w:rsid w:val="27A30BE4"/>
    <w:rsid w:val="27B67E8E"/>
    <w:rsid w:val="27F572A7"/>
    <w:rsid w:val="280B3032"/>
    <w:rsid w:val="287F287A"/>
    <w:rsid w:val="28A864B3"/>
    <w:rsid w:val="28C97EA4"/>
    <w:rsid w:val="29040337"/>
    <w:rsid w:val="29345D34"/>
    <w:rsid w:val="29354A66"/>
    <w:rsid w:val="29613435"/>
    <w:rsid w:val="29BE254D"/>
    <w:rsid w:val="29E61874"/>
    <w:rsid w:val="29E709EF"/>
    <w:rsid w:val="29F87C47"/>
    <w:rsid w:val="2A1641CB"/>
    <w:rsid w:val="2A1D7ECF"/>
    <w:rsid w:val="2A722F91"/>
    <w:rsid w:val="2AC70924"/>
    <w:rsid w:val="2AD258E2"/>
    <w:rsid w:val="2B4476CD"/>
    <w:rsid w:val="2BD07F36"/>
    <w:rsid w:val="2C133F5D"/>
    <w:rsid w:val="2C4213E1"/>
    <w:rsid w:val="2C4F0FEE"/>
    <w:rsid w:val="2C713E3B"/>
    <w:rsid w:val="2CFC1FC3"/>
    <w:rsid w:val="2D621477"/>
    <w:rsid w:val="2D6E19D0"/>
    <w:rsid w:val="2DBF06D8"/>
    <w:rsid w:val="2DCD000D"/>
    <w:rsid w:val="2DE92AB6"/>
    <w:rsid w:val="2E130309"/>
    <w:rsid w:val="2E153C02"/>
    <w:rsid w:val="2E3B5699"/>
    <w:rsid w:val="2E904A01"/>
    <w:rsid w:val="2EA56704"/>
    <w:rsid w:val="2EB169CF"/>
    <w:rsid w:val="2EC7075B"/>
    <w:rsid w:val="2EF11382"/>
    <w:rsid w:val="2EFE0FA7"/>
    <w:rsid w:val="2F722906"/>
    <w:rsid w:val="2F9777DC"/>
    <w:rsid w:val="2FB27910"/>
    <w:rsid w:val="2FB77536"/>
    <w:rsid w:val="2FE6098A"/>
    <w:rsid w:val="304225BA"/>
    <w:rsid w:val="304749DC"/>
    <w:rsid w:val="308773F2"/>
    <w:rsid w:val="308D501E"/>
    <w:rsid w:val="30D43B7D"/>
    <w:rsid w:val="30FF6F97"/>
    <w:rsid w:val="31196E14"/>
    <w:rsid w:val="31197524"/>
    <w:rsid w:val="31227C02"/>
    <w:rsid w:val="312C0115"/>
    <w:rsid w:val="313C77F8"/>
    <w:rsid w:val="31494AA9"/>
    <w:rsid w:val="316B11B3"/>
    <w:rsid w:val="319F6264"/>
    <w:rsid w:val="31D674CD"/>
    <w:rsid w:val="31DD3E05"/>
    <w:rsid w:val="321D3ECD"/>
    <w:rsid w:val="324469B2"/>
    <w:rsid w:val="326C44F6"/>
    <w:rsid w:val="327B7559"/>
    <w:rsid w:val="32CD028A"/>
    <w:rsid w:val="330A0731"/>
    <w:rsid w:val="3334611A"/>
    <w:rsid w:val="335C6637"/>
    <w:rsid w:val="33887675"/>
    <w:rsid w:val="33A33CEA"/>
    <w:rsid w:val="33E32C12"/>
    <w:rsid w:val="340D5462"/>
    <w:rsid w:val="344D07C6"/>
    <w:rsid w:val="34632AC4"/>
    <w:rsid w:val="346402B7"/>
    <w:rsid w:val="346A30DD"/>
    <w:rsid w:val="346D06AE"/>
    <w:rsid w:val="346D0E88"/>
    <w:rsid w:val="349C760A"/>
    <w:rsid w:val="3508158D"/>
    <w:rsid w:val="35BE02F4"/>
    <w:rsid w:val="35F3147D"/>
    <w:rsid w:val="366006D0"/>
    <w:rsid w:val="36C011AD"/>
    <w:rsid w:val="36F76227"/>
    <w:rsid w:val="378E092E"/>
    <w:rsid w:val="37AB2DE0"/>
    <w:rsid w:val="37AF2BD0"/>
    <w:rsid w:val="37B31753"/>
    <w:rsid w:val="37B66A6A"/>
    <w:rsid w:val="37C018F7"/>
    <w:rsid w:val="37DA0919"/>
    <w:rsid w:val="37E44D25"/>
    <w:rsid w:val="38407826"/>
    <w:rsid w:val="38592B4A"/>
    <w:rsid w:val="38835975"/>
    <w:rsid w:val="389256CA"/>
    <w:rsid w:val="38957FEC"/>
    <w:rsid w:val="38AB18FA"/>
    <w:rsid w:val="38D831FD"/>
    <w:rsid w:val="390B051D"/>
    <w:rsid w:val="394667AD"/>
    <w:rsid w:val="39561614"/>
    <w:rsid w:val="39985A0C"/>
    <w:rsid w:val="39AD4F9F"/>
    <w:rsid w:val="39B24B10"/>
    <w:rsid w:val="39E27AB3"/>
    <w:rsid w:val="39F132FF"/>
    <w:rsid w:val="3A107ECD"/>
    <w:rsid w:val="3A2D07DB"/>
    <w:rsid w:val="3A542F7A"/>
    <w:rsid w:val="3A98682D"/>
    <w:rsid w:val="3AA00F82"/>
    <w:rsid w:val="3AB26253"/>
    <w:rsid w:val="3AD00688"/>
    <w:rsid w:val="3B244F89"/>
    <w:rsid w:val="3B2B29A8"/>
    <w:rsid w:val="3B3866B8"/>
    <w:rsid w:val="3BA54FE6"/>
    <w:rsid w:val="3BC43869"/>
    <w:rsid w:val="3C4B2F28"/>
    <w:rsid w:val="3C5F1FF4"/>
    <w:rsid w:val="3C613DF8"/>
    <w:rsid w:val="3CD34B6A"/>
    <w:rsid w:val="3CED0965"/>
    <w:rsid w:val="3CF04DC2"/>
    <w:rsid w:val="3D2B1B42"/>
    <w:rsid w:val="3D2C7654"/>
    <w:rsid w:val="3D327A00"/>
    <w:rsid w:val="3D3C2D5C"/>
    <w:rsid w:val="3D4D7466"/>
    <w:rsid w:val="3E664FF7"/>
    <w:rsid w:val="3E735CDA"/>
    <w:rsid w:val="3EB21357"/>
    <w:rsid w:val="3EC86B10"/>
    <w:rsid w:val="3ED35195"/>
    <w:rsid w:val="3EF654DD"/>
    <w:rsid w:val="3F8474FD"/>
    <w:rsid w:val="3FD4312A"/>
    <w:rsid w:val="3FD60ACA"/>
    <w:rsid w:val="3FD80871"/>
    <w:rsid w:val="40085BEB"/>
    <w:rsid w:val="40414387"/>
    <w:rsid w:val="40692D01"/>
    <w:rsid w:val="407E1D83"/>
    <w:rsid w:val="40BA0712"/>
    <w:rsid w:val="41303B3B"/>
    <w:rsid w:val="41334E30"/>
    <w:rsid w:val="41A06BDB"/>
    <w:rsid w:val="41CB6FF4"/>
    <w:rsid w:val="41D53ACB"/>
    <w:rsid w:val="422B4D5D"/>
    <w:rsid w:val="42A95BE5"/>
    <w:rsid w:val="42AD4632"/>
    <w:rsid w:val="4305412A"/>
    <w:rsid w:val="433102F2"/>
    <w:rsid w:val="433321E8"/>
    <w:rsid w:val="433667A1"/>
    <w:rsid w:val="436150E0"/>
    <w:rsid w:val="438E4D03"/>
    <w:rsid w:val="441C09CF"/>
    <w:rsid w:val="444C6F83"/>
    <w:rsid w:val="446A186C"/>
    <w:rsid w:val="44754F35"/>
    <w:rsid w:val="448A3812"/>
    <w:rsid w:val="44FA13B0"/>
    <w:rsid w:val="456431F6"/>
    <w:rsid w:val="458758DC"/>
    <w:rsid w:val="459713C0"/>
    <w:rsid w:val="45975BCB"/>
    <w:rsid w:val="45AC4C03"/>
    <w:rsid w:val="45BD4F50"/>
    <w:rsid w:val="461E2B54"/>
    <w:rsid w:val="462C25A3"/>
    <w:rsid w:val="462C6926"/>
    <w:rsid w:val="46417CA8"/>
    <w:rsid w:val="4690172B"/>
    <w:rsid w:val="46DA18E5"/>
    <w:rsid w:val="46EE3611"/>
    <w:rsid w:val="47182ACA"/>
    <w:rsid w:val="47724BCF"/>
    <w:rsid w:val="477F706D"/>
    <w:rsid w:val="48251A31"/>
    <w:rsid w:val="484D0CD0"/>
    <w:rsid w:val="48622986"/>
    <w:rsid w:val="48623781"/>
    <w:rsid w:val="48662013"/>
    <w:rsid w:val="487F15E2"/>
    <w:rsid w:val="489311BB"/>
    <w:rsid w:val="48A37CFC"/>
    <w:rsid w:val="48E342D5"/>
    <w:rsid w:val="48E425ED"/>
    <w:rsid w:val="48F754B8"/>
    <w:rsid w:val="49217F13"/>
    <w:rsid w:val="495203C7"/>
    <w:rsid w:val="4A436077"/>
    <w:rsid w:val="4A634F8A"/>
    <w:rsid w:val="4A64574E"/>
    <w:rsid w:val="4A7A00AB"/>
    <w:rsid w:val="4AD71C36"/>
    <w:rsid w:val="4ADC5582"/>
    <w:rsid w:val="4AE57637"/>
    <w:rsid w:val="4AE67B9B"/>
    <w:rsid w:val="4B141F49"/>
    <w:rsid w:val="4B2F4BF0"/>
    <w:rsid w:val="4B375D87"/>
    <w:rsid w:val="4BB33559"/>
    <w:rsid w:val="4BC61730"/>
    <w:rsid w:val="4C385196"/>
    <w:rsid w:val="4C4F1BD3"/>
    <w:rsid w:val="4C5E55E9"/>
    <w:rsid w:val="4C6D10B8"/>
    <w:rsid w:val="4C9B557B"/>
    <w:rsid w:val="4CA25240"/>
    <w:rsid w:val="4CEC2A1D"/>
    <w:rsid w:val="4CF70278"/>
    <w:rsid w:val="4D2D1D76"/>
    <w:rsid w:val="4D562ACD"/>
    <w:rsid w:val="4DA44EE5"/>
    <w:rsid w:val="4DA540AD"/>
    <w:rsid w:val="4DC808DA"/>
    <w:rsid w:val="4E3A6F97"/>
    <w:rsid w:val="4E5D01E2"/>
    <w:rsid w:val="4E5F3ADC"/>
    <w:rsid w:val="4E6351ED"/>
    <w:rsid w:val="4E7A3B57"/>
    <w:rsid w:val="4E9109FE"/>
    <w:rsid w:val="4EA9354C"/>
    <w:rsid w:val="4EC0405B"/>
    <w:rsid w:val="4ECB5098"/>
    <w:rsid w:val="4F032FDB"/>
    <w:rsid w:val="4F3D2093"/>
    <w:rsid w:val="4F50700C"/>
    <w:rsid w:val="4F522BE9"/>
    <w:rsid w:val="4F5F6642"/>
    <w:rsid w:val="4F7726B3"/>
    <w:rsid w:val="51112836"/>
    <w:rsid w:val="518202B2"/>
    <w:rsid w:val="51850703"/>
    <w:rsid w:val="518B30F3"/>
    <w:rsid w:val="51A607B5"/>
    <w:rsid w:val="51B80045"/>
    <w:rsid w:val="51DB2B3C"/>
    <w:rsid w:val="522B0EAE"/>
    <w:rsid w:val="528C3E08"/>
    <w:rsid w:val="52987C28"/>
    <w:rsid w:val="52B5045F"/>
    <w:rsid w:val="5333254C"/>
    <w:rsid w:val="53417AB4"/>
    <w:rsid w:val="536D3660"/>
    <w:rsid w:val="537A38A9"/>
    <w:rsid w:val="537E19DC"/>
    <w:rsid w:val="539130D6"/>
    <w:rsid w:val="53943D0F"/>
    <w:rsid w:val="53A75550"/>
    <w:rsid w:val="53AF2B22"/>
    <w:rsid w:val="540A3067"/>
    <w:rsid w:val="543A1283"/>
    <w:rsid w:val="54492912"/>
    <w:rsid w:val="546973A7"/>
    <w:rsid w:val="54823DC5"/>
    <w:rsid w:val="5498287C"/>
    <w:rsid w:val="549B52D4"/>
    <w:rsid w:val="54A02FE0"/>
    <w:rsid w:val="54C67DC9"/>
    <w:rsid w:val="54EC598A"/>
    <w:rsid w:val="55002ED1"/>
    <w:rsid w:val="55517F55"/>
    <w:rsid w:val="55582166"/>
    <w:rsid w:val="55694B4B"/>
    <w:rsid w:val="557075CA"/>
    <w:rsid w:val="558A6337"/>
    <w:rsid w:val="558D2726"/>
    <w:rsid w:val="558F2C19"/>
    <w:rsid w:val="55AE2146"/>
    <w:rsid w:val="564409EF"/>
    <w:rsid w:val="565E7555"/>
    <w:rsid w:val="56631AC6"/>
    <w:rsid w:val="5674472B"/>
    <w:rsid w:val="56E83C99"/>
    <w:rsid w:val="57056CA9"/>
    <w:rsid w:val="571E0AED"/>
    <w:rsid w:val="572534CD"/>
    <w:rsid w:val="5744718F"/>
    <w:rsid w:val="58015B05"/>
    <w:rsid w:val="583C7E3F"/>
    <w:rsid w:val="58536BC8"/>
    <w:rsid w:val="58755EF7"/>
    <w:rsid w:val="588B141C"/>
    <w:rsid w:val="58B01132"/>
    <w:rsid w:val="58FA36C6"/>
    <w:rsid w:val="58FF40EF"/>
    <w:rsid w:val="592138BB"/>
    <w:rsid w:val="596E2FC1"/>
    <w:rsid w:val="59C71637"/>
    <w:rsid w:val="59C82070"/>
    <w:rsid w:val="5A035A46"/>
    <w:rsid w:val="5A286D7D"/>
    <w:rsid w:val="5A6611AC"/>
    <w:rsid w:val="5A6B11E3"/>
    <w:rsid w:val="5ADB31F2"/>
    <w:rsid w:val="5AEF33FE"/>
    <w:rsid w:val="5B0E5656"/>
    <w:rsid w:val="5B326934"/>
    <w:rsid w:val="5B382179"/>
    <w:rsid w:val="5B7C41EC"/>
    <w:rsid w:val="5B7F299C"/>
    <w:rsid w:val="5B957682"/>
    <w:rsid w:val="5BC039EF"/>
    <w:rsid w:val="5BC6095C"/>
    <w:rsid w:val="5BD71834"/>
    <w:rsid w:val="5C143F16"/>
    <w:rsid w:val="5C181161"/>
    <w:rsid w:val="5C2B2580"/>
    <w:rsid w:val="5C2C54C3"/>
    <w:rsid w:val="5C8362AC"/>
    <w:rsid w:val="5C8A47B9"/>
    <w:rsid w:val="5CF30F4D"/>
    <w:rsid w:val="5CFF107D"/>
    <w:rsid w:val="5D211DB5"/>
    <w:rsid w:val="5D347921"/>
    <w:rsid w:val="5D3E0A74"/>
    <w:rsid w:val="5D5B7FF6"/>
    <w:rsid w:val="5D6D44E5"/>
    <w:rsid w:val="5D992702"/>
    <w:rsid w:val="5D9D64E3"/>
    <w:rsid w:val="5DB05ECA"/>
    <w:rsid w:val="5DC57FF5"/>
    <w:rsid w:val="5DCE3508"/>
    <w:rsid w:val="5DEB6046"/>
    <w:rsid w:val="5DEC094D"/>
    <w:rsid w:val="5E0429FE"/>
    <w:rsid w:val="5E317E7C"/>
    <w:rsid w:val="5E5F5FFD"/>
    <w:rsid w:val="5E69104D"/>
    <w:rsid w:val="5E812705"/>
    <w:rsid w:val="5F452F4B"/>
    <w:rsid w:val="5F4934EF"/>
    <w:rsid w:val="5F6E5046"/>
    <w:rsid w:val="5F755D0C"/>
    <w:rsid w:val="5F942384"/>
    <w:rsid w:val="5FB11D9B"/>
    <w:rsid w:val="5FE22E22"/>
    <w:rsid w:val="5FE90826"/>
    <w:rsid w:val="6024015A"/>
    <w:rsid w:val="60431564"/>
    <w:rsid w:val="608A7D75"/>
    <w:rsid w:val="609C175D"/>
    <w:rsid w:val="60DA5CD8"/>
    <w:rsid w:val="60FA4B96"/>
    <w:rsid w:val="60FF0BB7"/>
    <w:rsid w:val="61144B9A"/>
    <w:rsid w:val="61254976"/>
    <w:rsid w:val="6196613E"/>
    <w:rsid w:val="61E050F6"/>
    <w:rsid w:val="623741A5"/>
    <w:rsid w:val="62961584"/>
    <w:rsid w:val="629848C7"/>
    <w:rsid w:val="62AC763B"/>
    <w:rsid w:val="62BB267D"/>
    <w:rsid w:val="62BD6048"/>
    <w:rsid w:val="62C728EA"/>
    <w:rsid w:val="62EF57D9"/>
    <w:rsid w:val="63020799"/>
    <w:rsid w:val="63485F0A"/>
    <w:rsid w:val="636D314C"/>
    <w:rsid w:val="637C534B"/>
    <w:rsid w:val="63A15101"/>
    <w:rsid w:val="63A9775E"/>
    <w:rsid w:val="63BF4B79"/>
    <w:rsid w:val="63CA172D"/>
    <w:rsid w:val="63D25D67"/>
    <w:rsid w:val="63E35D5F"/>
    <w:rsid w:val="63E6110C"/>
    <w:rsid w:val="63E774B6"/>
    <w:rsid w:val="643C19F0"/>
    <w:rsid w:val="649814EB"/>
    <w:rsid w:val="649C00F5"/>
    <w:rsid w:val="649F62A4"/>
    <w:rsid w:val="64C90914"/>
    <w:rsid w:val="64D52A84"/>
    <w:rsid w:val="64EE1709"/>
    <w:rsid w:val="64F82B1A"/>
    <w:rsid w:val="651D2EE1"/>
    <w:rsid w:val="65343700"/>
    <w:rsid w:val="65391FF0"/>
    <w:rsid w:val="6539760C"/>
    <w:rsid w:val="658F0ECD"/>
    <w:rsid w:val="6596308C"/>
    <w:rsid w:val="65BD3576"/>
    <w:rsid w:val="65DC18D4"/>
    <w:rsid w:val="660064CB"/>
    <w:rsid w:val="663C521F"/>
    <w:rsid w:val="66551EE5"/>
    <w:rsid w:val="665F645F"/>
    <w:rsid w:val="6670265A"/>
    <w:rsid w:val="66D366DF"/>
    <w:rsid w:val="678241A8"/>
    <w:rsid w:val="67965B28"/>
    <w:rsid w:val="67A214D9"/>
    <w:rsid w:val="67BA4C12"/>
    <w:rsid w:val="67E91721"/>
    <w:rsid w:val="683249A1"/>
    <w:rsid w:val="68994769"/>
    <w:rsid w:val="68B20297"/>
    <w:rsid w:val="68BB3EEA"/>
    <w:rsid w:val="68E10DC4"/>
    <w:rsid w:val="68F82BB9"/>
    <w:rsid w:val="68F975D4"/>
    <w:rsid w:val="691657D6"/>
    <w:rsid w:val="692149B6"/>
    <w:rsid w:val="69234F85"/>
    <w:rsid w:val="695E55EB"/>
    <w:rsid w:val="69871635"/>
    <w:rsid w:val="698B1D86"/>
    <w:rsid w:val="69A85AA9"/>
    <w:rsid w:val="69F3266C"/>
    <w:rsid w:val="6A464984"/>
    <w:rsid w:val="6A4E0E63"/>
    <w:rsid w:val="6AB82A54"/>
    <w:rsid w:val="6AB87266"/>
    <w:rsid w:val="6AFD4232"/>
    <w:rsid w:val="6B155A4A"/>
    <w:rsid w:val="6B210D3A"/>
    <w:rsid w:val="6B472D07"/>
    <w:rsid w:val="6B802C90"/>
    <w:rsid w:val="6BAE2165"/>
    <w:rsid w:val="6BB0750A"/>
    <w:rsid w:val="6BB1612E"/>
    <w:rsid w:val="6BDE7EAE"/>
    <w:rsid w:val="6BFC2519"/>
    <w:rsid w:val="6C1A45DC"/>
    <w:rsid w:val="6C25575D"/>
    <w:rsid w:val="6C4D70C2"/>
    <w:rsid w:val="6C557314"/>
    <w:rsid w:val="6C5B16D5"/>
    <w:rsid w:val="6C712CB5"/>
    <w:rsid w:val="6C7934A2"/>
    <w:rsid w:val="6CCD4B7F"/>
    <w:rsid w:val="6CE440EC"/>
    <w:rsid w:val="6CE8661A"/>
    <w:rsid w:val="6CF17411"/>
    <w:rsid w:val="6CFF5350"/>
    <w:rsid w:val="6D5F2672"/>
    <w:rsid w:val="6D6601CB"/>
    <w:rsid w:val="6D7755ED"/>
    <w:rsid w:val="6DA1296C"/>
    <w:rsid w:val="6DB35E46"/>
    <w:rsid w:val="6DBD6610"/>
    <w:rsid w:val="6E496901"/>
    <w:rsid w:val="6E535C9C"/>
    <w:rsid w:val="6EB912B8"/>
    <w:rsid w:val="6ED407EB"/>
    <w:rsid w:val="6EE50F47"/>
    <w:rsid w:val="6F0F1522"/>
    <w:rsid w:val="6F9665E5"/>
    <w:rsid w:val="6FBE3075"/>
    <w:rsid w:val="6FD320CF"/>
    <w:rsid w:val="6FDB2645"/>
    <w:rsid w:val="70361D48"/>
    <w:rsid w:val="703A1D94"/>
    <w:rsid w:val="7053438A"/>
    <w:rsid w:val="70663587"/>
    <w:rsid w:val="707359F8"/>
    <w:rsid w:val="709D6555"/>
    <w:rsid w:val="70FA3957"/>
    <w:rsid w:val="71102214"/>
    <w:rsid w:val="719E5187"/>
    <w:rsid w:val="71B7644F"/>
    <w:rsid w:val="71F7275A"/>
    <w:rsid w:val="72057CE4"/>
    <w:rsid w:val="721C3A8B"/>
    <w:rsid w:val="723E148E"/>
    <w:rsid w:val="724C32F4"/>
    <w:rsid w:val="72807A92"/>
    <w:rsid w:val="72945856"/>
    <w:rsid w:val="73200392"/>
    <w:rsid w:val="737D25EE"/>
    <w:rsid w:val="74294AD9"/>
    <w:rsid w:val="74473533"/>
    <w:rsid w:val="74894CA1"/>
    <w:rsid w:val="74C9442C"/>
    <w:rsid w:val="74EB4F5E"/>
    <w:rsid w:val="74EE7B41"/>
    <w:rsid w:val="75026486"/>
    <w:rsid w:val="754E0535"/>
    <w:rsid w:val="755204FE"/>
    <w:rsid w:val="75ED6DF3"/>
    <w:rsid w:val="75F70193"/>
    <w:rsid w:val="76167C10"/>
    <w:rsid w:val="761D35E2"/>
    <w:rsid w:val="765137FD"/>
    <w:rsid w:val="765D7A11"/>
    <w:rsid w:val="7686657A"/>
    <w:rsid w:val="76A609B7"/>
    <w:rsid w:val="76B422E8"/>
    <w:rsid w:val="76DA015C"/>
    <w:rsid w:val="7712725A"/>
    <w:rsid w:val="771D3BDF"/>
    <w:rsid w:val="77266F7C"/>
    <w:rsid w:val="7731244A"/>
    <w:rsid w:val="77321843"/>
    <w:rsid w:val="77724D4B"/>
    <w:rsid w:val="77747C5D"/>
    <w:rsid w:val="7794726C"/>
    <w:rsid w:val="77995B29"/>
    <w:rsid w:val="77A7181C"/>
    <w:rsid w:val="77CD43FA"/>
    <w:rsid w:val="77E524AC"/>
    <w:rsid w:val="77F32140"/>
    <w:rsid w:val="77FB0783"/>
    <w:rsid w:val="787666DF"/>
    <w:rsid w:val="787C408C"/>
    <w:rsid w:val="78805A9A"/>
    <w:rsid w:val="78990667"/>
    <w:rsid w:val="789E37B7"/>
    <w:rsid w:val="792407C7"/>
    <w:rsid w:val="79505A17"/>
    <w:rsid w:val="79640EA7"/>
    <w:rsid w:val="79BF46B2"/>
    <w:rsid w:val="7A037104"/>
    <w:rsid w:val="7AAC7F18"/>
    <w:rsid w:val="7AC768F4"/>
    <w:rsid w:val="7AD023F8"/>
    <w:rsid w:val="7AF40DDF"/>
    <w:rsid w:val="7B243FBE"/>
    <w:rsid w:val="7B4C5CB9"/>
    <w:rsid w:val="7B7F3DF6"/>
    <w:rsid w:val="7B872BBF"/>
    <w:rsid w:val="7B956B23"/>
    <w:rsid w:val="7BBF057C"/>
    <w:rsid w:val="7BDE28CA"/>
    <w:rsid w:val="7CA24ADD"/>
    <w:rsid w:val="7D2D2E8A"/>
    <w:rsid w:val="7D3F5D4D"/>
    <w:rsid w:val="7D4C3012"/>
    <w:rsid w:val="7D9304AF"/>
    <w:rsid w:val="7DA65B95"/>
    <w:rsid w:val="7E1475CD"/>
    <w:rsid w:val="7E32079A"/>
    <w:rsid w:val="7E3808F9"/>
    <w:rsid w:val="7E9225A1"/>
    <w:rsid w:val="7EF17C5F"/>
    <w:rsid w:val="7F0730A7"/>
    <w:rsid w:val="7F2A6455"/>
    <w:rsid w:val="7F2D3DB3"/>
    <w:rsid w:val="7F2E1153"/>
    <w:rsid w:val="7F431943"/>
    <w:rsid w:val="7F7F3EF8"/>
    <w:rsid w:val="7FBA16BD"/>
    <w:rsid w:val="7FC16705"/>
    <w:rsid w:val="7FF508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3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3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宋体" w:cs="Times New Roman"/>
      <w:kern w:val="2"/>
      <w:sz w:val="24"/>
      <w:szCs w:val="24"/>
      <w:lang w:val="en-US" w:eastAsia="zh-CN" w:bidi="ar-SA"/>
    </w:rPr>
  </w:style>
  <w:style w:type="paragraph" w:styleId="7">
    <w:name w:val="heading 1"/>
    <w:basedOn w:val="1"/>
    <w:next w:val="1"/>
    <w:qFormat/>
    <w:uiPriority w:val="0"/>
    <w:pPr>
      <w:keepNext/>
      <w:keepLines/>
      <w:outlineLvl w:val="0"/>
    </w:pPr>
    <w:rPr>
      <w:b/>
      <w:bCs/>
      <w:kern w:val="44"/>
      <w:sz w:val="28"/>
      <w:szCs w:val="44"/>
    </w:rPr>
  </w:style>
  <w:style w:type="paragraph" w:styleId="8">
    <w:name w:val="heading 2"/>
    <w:basedOn w:val="1"/>
    <w:next w:val="1"/>
    <w:unhideWhenUsed/>
    <w:qFormat/>
    <w:uiPriority w:val="0"/>
    <w:pPr>
      <w:keepNext/>
      <w:keepLines/>
      <w:spacing w:before="260" w:after="260" w:line="416" w:lineRule="auto"/>
      <w:outlineLvl w:val="1"/>
    </w:pPr>
    <w:rPr>
      <w:rFonts w:ascii="Arial Narrow" w:hAnsi="Arial Narrow" w:eastAsia="黑体"/>
      <w:b/>
      <w:sz w:val="32"/>
      <w:szCs w:val="20"/>
    </w:rPr>
  </w:style>
  <w:style w:type="paragraph" w:styleId="9">
    <w:name w:val="heading 3"/>
    <w:basedOn w:val="1"/>
    <w:next w:val="10"/>
    <w:unhideWhenUsed/>
    <w:qFormat/>
    <w:uiPriority w:val="0"/>
    <w:pPr>
      <w:keepNext/>
      <w:keepLines/>
      <w:spacing w:before="260" w:after="260" w:line="416" w:lineRule="auto"/>
      <w:outlineLvl w:val="2"/>
    </w:pPr>
    <w:rPr>
      <w:rFonts w:eastAsia="仿宋_GB2312"/>
      <w:b/>
      <w:sz w:val="32"/>
      <w:szCs w:val="20"/>
    </w:rPr>
  </w:style>
  <w:style w:type="paragraph" w:styleId="11">
    <w:name w:val="heading 4"/>
    <w:basedOn w:val="1"/>
    <w:next w:val="10"/>
    <w:unhideWhenUsed/>
    <w:qFormat/>
    <w:uiPriority w:val="0"/>
    <w:pPr>
      <w:keepNext/>
      <w:keepLines/>
      <w:spacing w:before="280" w:after="290" w:line="376" w:lineRule="auto"/>
      <w:outlineLvl w:val="3"/>
    </w:pPr>
    <w:rPr>
      <w:rFonts w:ascii="Arial Narrow" w:hAnsi="Arial Narrow" w:eastAsia="黑体"/>
      <w:b/>
      <w:sz w:val="28"/>
      <w:szCs w:val="20"/>
    </w:rPr>
  </w:style>
  <w:style w:type="character" w:default="1" w:styleId="27">
    <w:name w:val="Default Paragraph Font"/>
    <w:semiHidden/>
    <w:unhideWhenUsed/>
    <w:qFormat/>
    <w:uiPriority w:val="1"/>
  </w:style>
  <w:style w:type="table" w:default="1" w:styleId="30">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ST Song" w:eastAsia="ST Song" w:cs="ST Song"/>
      <w:color w:val="000000"/>
      <w:sz w:val="24"/>
    </w:rPr>
  </w:style>
  <w:style w:type="paragraph" w:customStyle="1" w:styleId="3">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styleId="4">
    <w:name w:val="Body Text First Indent 2"/>
    <w:basedOn w:val="5"/>
    <w:next w:val="6"/>
    <w:qFormat/>
    <w:uiPriority w:val="39"/>
    <w:pPr>
      <w:spacing w:after="120"/>
      <w:ind w:left="420" w:leftChars="200" w:firstLine="420"/>
    </w:pPr>
    <w:rPr>
      <w:rFonts w:eastAsia="仿宋_GB2312"/>
      <w:color w:val="000000"/>
      <w:sz w:val="28"/>
    </w:rPr>
  </w:style>
  <w:style w:type="paragraph" w:styleId="5">
    <w:name w:val="Body Text Indent"/>
    <w:basedOn w:val="1"/>
    <w:next w:val="1"/>
    <w:qFormat/>
    <w:uiPriority w:val="39"/>
    <w:pPr>
      <w:spacing w:line="500" w:lineRule="exact"/>
      <w:ind w:firstLine="480" w:firstLineChars="200"/>
    </w:pPr>
    <w:rPr>
      <w:sz w:val="24"/>
    </w:rPr>
  </w:style>
  <w:style w:type="paragraph" w:customStyle="1" w:styleId="6">
    <w:name w:val="正文首行缩进  2字符"/>
    <w:basedOn w:val="1"/>
    <w:qFormat/>
    <w:uiPriority w:val="0"/>
    <w:pPr>
      <w:widowControl/>
      <w:spacing w:line="360" w:lineRule="auto"/>
      <w:ind w:firstLine="480"/>
    </w:pPr>
    <w:rPr>
      <w:sz w:val="24"/>
    </w:rPr>
  </w:style>
  <w:style w:type="paragraph" w:styleId="10">
    <w:name w:val="Normal Indent"/>
    <w:basedOn w:val="1"/>
    <w:qFormat/>
    <w:uiPriority w:val="0"/>
    <w:pPr>
      <w:ind w:firstLine="420" w:firstLineChars="200"/>
    </w:pPr>
  </w:style>
  <w:style w:type="paragraph" w:styleId="12">
    <w:name w:val="annotation subject"/>
    <w:basedOn w:val="13"/>
    <w:next w:val="13"/>
    <w:link w:val="40"/>
    <w:qFormat/>
    <w:uiPriority w:val="0"/>
    <w:rPr>
      <w:b/>
      <w:bCs/>
    </w:rPr>
  </w:style>
  <w:style w:type="paragraph" w:styleId="13">
    <w:name w:val="annotation text"/>
    <w:basedOn w:val="1"/>
    <w:link w:val="39"/>
    <w:qFormat/>
    <w:uiPriority w:val="0"/>
  </w:style>
  <w:style w:type="paragraph" w:styleId="14">
    <w:name w:val="Body Text"/>
    <w:basedOn w:val="1"/>
    <w:qFormat/>
    <w:uiPriority w:val="0"/>
    <w:pPr>
      <w:spacing w:line="400" w:lineRule="exact"/>
    </w:pPr>
    <w:rPr>
      <w:rFonts w:eastAsia="仿宋_GB2312"/>
      <w:spacing w:val="-20"/>
      <w:sz w:val="28"/>
      <w:szCs w:val="20"/>
    </w:rPr>
  </w:style>
  <w:style w:type="paragraph" w:styleId="15">
    <w:name w:val="List 2"/>
    <w:basedOn w:val="1"/>
    <w:qFormat/>
    <w:uiPriority w:val="0"/>
    <w:pPr>
      <w:ind w:left="840" w:hanging="420"/>
    </w:pPr>
    <w:rPr>
      <w:rFonts w:eastAsia="仿宋_GB2312"/>
      <w:sz w:val="32"/>
      <w:szCs w:val="20"/>
    </w:rPr>
  </w:style>
  <w:style w:type="paragraph" w:styleId="16">
    <w:name w:val="toc 3"/>
    <w:basedOn w:val="1"/>
    <w:next w:val="1"/>
    <w:qFormat/>
    <w:uiPriority w:val="0"/>
    <w:pPr>
      <w:ind w:left="840" w:leftChars="400"/>
    </w:pPr>
  </w:style>
  <w:style w:type="paragraph" w:styleId="17">
    <w:name w:val="Plain Text"/>
    <w:basedOn w:val="1"/>
    <w:qFormat/>
    <w:uiPriority w:val="0"/>
    <w:rPr>
      <w:rFonts w:ascii="宋体" w:hAnsi="Courier New" w:cs="Courier New"/>
      <w:szCs w:val="21"/>
    </w:rPr>
  </w:style>
  <w:style w:type="paragraph" w:styleId="18">
    <w:name w:val="Date"/>
    <w:basedOn w:val="1"/>
    <w:next w:val="1"/>
    <w:qFormat/>
    <w:uiPriority w:val="0"/>
    <w:rPr>
      <w:rFonts w:eastAsia="黑体"/>
      <w:b/>
      <w:sz w:val="32"/>
      <w:szCs w:val="20"/>
    </w:rPr>
  </w:style>
  <w:style w:type="paragraph" w:styleId="19">
    <w:name w:val="Body Text Indent 2"/>
    <w:basedOn w:val="1"/>
    <w:unhideWhenUsed/>
    <w:qFormat/>
    <w:uiPriority w:val="99"/>
    <w:pPr>
      <w:autoSpaceDE w:val="0"/>
      <w:autoSpaceDN w:val="0"/>
      <w:adjustRightInd w:val="0"/>
      <w:spacing w:before="63" w:line="283" w:lineRule="auto"/>
      <w:ind w:right="-56" w:firstLine="480" w:firstLineChars="200"/>
    </w:pPr>
    <w:rPr>
      <w:szCs w:val="28"/>
    </w:rPr>
  </w:style>
  <w:style w:type="paragraph" w:styleId="20">
    <w:name w:val="footer"/>
    <w:basedOn w:val="1"/>
    <w:qFormat/>
    <w:uiPriority w:val="0"/>
    <w:pPr>
      <w:tabs>
        <w:tab w:val="center" w:pos="4153"/>
        <w:tab w:val="right" w:pos="8306"/>
      </w:tabs>
      <w:snapToGrid w:val="0"/>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style>
  <w:style w:type="paragraph" w:styleId="25">
    <w:name w:val="Body Text 2"/>
    <w:basedOn w:val="1"/>
    <w:qFormat/>
    <w:uiPriority w:val="0"/>
    <w:rPr>
      <w:sz w:val="30"/>
      <w:szCs w:val="20"/>
    </w:rPr>
  </w:style>
  <w:style w:type="paragraph" w:styleId="26">
    <w:name w:val="Normal (Web)"/>
    <w:basedOn w:val="1"/>
    <w:qFormat/>
    <w:uiPriority w:val="0"/>
  </w:style>
  <w:style w:type="character" w:styleId="28">
    <w:name w:val="page number"/>
    <w:basedOn w:val="27"/>
    <w:qFormat/>
    <w:uiPriority w:val="0"/>
  </w:style>
  <w:style w:type="character" w:styleId="29">
    <w:name w:val="annotation reference"/>
    <w:basedOn w:val="27"/>
    <w:qFormat/>
    <w:uiPriority w:val="0"/>
    <w:rPr>
      <w:sz w:val="21"/>
      <w:szCs w:val="21"/>
    </w:rPr>
  </w:style>
  <w:style w:type="table" w:styleId="31">
    <w:name w:val="Table Grid"/>
    <w:basedOn w:val="3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32">
    <w:name w:val="maoli"/>
    <w:basedOn w:val="30"/>
    <w:qFormat/>
    <w:uiPriority w:val="0"/>
    <w:rPr>
      <w:rFonts w:eastAsia="仿宋_GB2312"/>
    </w:rPr>
    <w:tblPr>
      <w:tblBorders>
        <w:top w:val="single" w:color="auto" w:sz="12" w:space="0"/>
        <w:bottom w:val="single" w:color="auto" w:sz="12" w:space="0"/>
        <w:insideH w:val="single" w:color="auto" w:sz="4" w:space="0"/>
        <w:insideV w:val="single" w:color="auto" w:sz="4" w:space="0"/>
      </w:tblBorders>
      <w:tblLayout w:type="fixed"/>
    </w:tblPr>
    <w:tcPr>
      <w:vAlign w:val="center"/>
    </w:tcPr>
  </w:style>
  <w:style w:type="paragraph" w:customStyle="1" w:styleId="33">
    <w:name w:val="Table Text"/>
    <w:basedOn w:val="1"/>
    <w:unhideWhenUsed/>
    <w:qFormat/>
    <w:uiPriority w:val="0"/>
    <w:rPr>
      <w:rFonts w:hint="eastAsia" w:ascii="仿宋" w:hAnsi="仿宋" w:eastAsia="仿宋" w:cs="仿宋"/>
    </w:rPr>
  </w:style>
  <w:style w:type="table" w:customStyle="1" w:styleId="34">
    <w:name w:val="Table Normal"/>
    <w:basedOn w:val="30"/>
    <w:semiHidden/>
    <w:unhideWhenUsed/>
    <w:qFormat/>
    <w:uiPriority w:val="0"/>
    <w:tblPr>
      <w:tblLayout w:type="fixed"/>
      <w:tblCellMar>
        <w:left w:w="0" w:type="dxa"/>
        <w:right w:w="0" w:type="dxa"/>
      </w:tblCellMar>
    </w:tblPr>
  </w:style>
  <w:style w:type="character" w:customStyle="1" w:styleId="35">
    <w:name w:val="fontstyle11"/>
    <w:basedOn w:val="27"/>
    <w:qFormat/>
    <w:uiPriority w:val="0"/>
    <w:rPr>
      <w:rFonts w:hint="default" w:ascii="Times New Roman" w:hAnsi="Times New Roman" w:cs="Times New Roman"/>
      <w:color w:val="000000"/>
      <w:sz w:val="24"/>
      <w:szCs w:val="24"/>
    </w:rPr>
  </w:style>
  <w:style w:type="character" w:customStyle="1" w:styleId="36">
    <w:name w:val="font11"/>
    <w:basedOn w:val="27"/>
    <w:qFormat/>
    <w:uiPriority w:val="0"/>
    <w:rPr>
      <w:rFonts w:hint="eastAsia" w:ascii="宋体" w:hAnsi="宋体" w:eastAsia="宋体" w:cs="宋体"/>
      <w:color w:val="000000"/>
      <w:sz w:val="20"/>
      <w:szCs w:val="20"/>
      <w:u w:val="none"/>
    </w:rPr>
  </w:style>
  <w:style w:type="paragraph" w:customStyle="1" w:styleId="37">
    <w:name w:val="正文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Table Paragraph"/>
    <w:basedOn w:val="1"/>
    <w:qFormat/>
    <w:uiPriority w:val="1"/>
  </w:style>
  <w:style w:type="character" w:customStyle="1" w:styleId="39">
    <w:name w:val="批注文字 字符"/>
    <w:basedOn w:val="27"/>
    <w:link w:val="13"/>
    <w:qFormat/>
    <w:uiPriority w:val="0"/>
    <w:rPr>
      <w:kern w:val="2"/>
      <w:sz w:val="24"/>
      <w:szCs w:val="24"/>
    </w:rPr>
  </w:style>
  <w:style w:type="character" w:customStyle="1" w:styleId="40">
    <w:name w:val="批注主题 字符"/>
    <w:basedOn w:val="39"/>
    <w:link w:val="12"/>
    <w:qFormat/>
    <w:uiPriority w:val="0"/>
    <w:rPr>
      <w:b/>
      <w:bCs/>
      <w:kern w:val="2"/>
      <w:sz w:val="24"/>
      <w:szCs w:val="24"/>
    </w:rPr>
  </w:style>
  <w:style w:type="character" w:customStyle="1" w:styleId="41">
    <w:name w:val="font21"/>
    <w:basedOn w:val="27"/>
    <w:qFormat/>
    <w:uiPriority w:val="0"/>
    <w:rPr>
      <w:rFonts w:hint="eastAsia" w:ascii="宋体" w:hAnsi="宋体" w:eastAsia="宋体" w:cs="宋体"/>
      <w:b/>
      <w:bCs/>
      <w:color w:val="000000"/>
      <w:sz w:val="21"/>
      <w:szCs w:val="21"/>
      <w:u w:val="none"/>
    </w:rPr>
  </w:style>
  <w:style w:type="character" w:customStyle="1" w:styleId="42">
    <w:name w:val="font31"/>
    <w:basedOn w:val="27"/>
    <w:qFormat/>
    <w:uiPriority w:val="0"/>
    <w:rPr>
      <w:rFonts w:hint="default" w:ascii="Times New Roman" w:hAnsi="Times New Roman" w:cs="Times New Roman"/>
      <w:b/>
      <w:bCs/>
      <w:color w:val="000000"/>
      <w:sz w:val="21"/>
      <w:szCs w:val="21"/>
      <w:u w:val="none"/>
    </w:rPr>
  </w:style>
  <w:style w:type="paragraph" w:customStyle="1" w:styleId="43">
    <w:name w:val="文本"/>
    <w:basedOn w:val="1"/>
    <w:qFormat/>
    <w:uiPriority w:val="0"/>
    <w:pPr>
      <w:tabs>
        <w:tab w:val="right" w:leader="dot" w:pos="8296"/>
      </w:tabs>
      <w:adjustRightInd w:val="0"/>
      <w:snapToGrid w:val="0"/>
      <w:spacing w:beforeLines="20"/>
      <w:jc w:val="center"/>
    </w:pPr>
    <w:rPr>
      <w:rFonts w:ascii="宋体" w:hAnsi="宋体"/>
      <w:snapToGrid w:val="0"/>
      <w:kern w:val="21"/>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4.e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1.bin"/><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106</Pages>
  <Words>50476</Words>
  <Characters>62145</Characters>
  <Lines>1064</Lines>
  <Paragraphs>299</Paragraphs>
  <TotalTime>5</TotalTime>
  <ScaleCrop>false</ScaleCrop>
  <LinksUpToDate>false</LinksUpToDate>
  <CharactersWithSpaces>63489</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2024-08-22T12:10:00Z</dcterms:created>
  <dc:creator>hp</dc:creator>
  <cp:lastModifiedBy>Administrator</cp:lastModifiedBy>
  <cp:lastPrinted>2024-11-27T11:46:00Z</cp:lastPrinted>
  <dcterms:modified xsi:type="dcterms:W3CDTF">2025-05-06T05:41:51Z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ICV">
    <vt:lpwstr>CF6750A1D8B44BA9995ACB3EDBED6048_13</vt:lpwstr>
  </property>
  <property fmtid="{D5CDD505-2E9C-101B-9397-08002B2CF9AE}" pid="4" name="KSOTemplateDocerSaveRecord">
    <vt:lpwstr>eyJoZGlkIjoiZDhmODQ2NmQzM2YyYjJlNjMwZmM3YzJmNDU1Y2VkMDgiLCJ1c2VySWQiOiIyNjA2OTM0NDUifQ==</vt:lpwstr>
  </property>
</Properties>
</file>